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29D29" w14:textId="77777777" w:rsidR="00752D72" w:rsidRPr="00E31BFB" w:rsidRDefault="00560A49" w:rsidP="000065D3">
      <w:pPr>
        <w:jc w:val="center"/>
        <w:outlineLvl w:val="0"/>
        <w:rPr>
          <w:lang w:val="fr-CA"/>
        </w:rPr>
      </w:pPr>
      <w:r w:rsidRPr="00E31BFB">
        <w:rPr>
          <w:lang w:val="fr-CA"/>
        </w:rPr>
        <w:t>Rencontre printanière du laboratoire de statistique 2017</w:t>
      </w:r>
    </w:p>
    <w:p w14:paraId="6693F214" w14:textId="77777777" w:rsidR="00560A49" w:rsidRPr="00E31BFB" w:rsidRDefault="00560A49" w:rsidP="000065D3">
      <w:pPr>
        <w:jc w:val="center"/>
        <w:outlineLvl w:val="0"/>
        <w:rPr>
          <w:i/>
          <w:lang w:val="en-US"/>
        </w:rPr>
      </w:pPr>
      <w:r w:rsidRPr="00E31BFB">
        <w:rPr>
          <w:i/>
          <w:lang w:val="en-US"/>
        </w:rPr>
        <w:t xml:space="preserve">Spring Meeting of </w:t>
      </w:r>
      <w:proofErr w:type="spellStart"/>
      <w:r w:rsidRPr="00E31BFB">
        <w:rPr>
          <w:i/>
          <w:lang w:val="en-US"/>
        </w:rPr>
        <w:t>Statlab</w:t>
      </w:r>
      <w:proofErr w:type="spellEnd"/>
      <w:r w:rsidRPr="00E31BFB">
        <w:rPr>
          <w:i/>
          <w:lang w:val="en-US"/>
        </w:rPr>
        <w:t xml:space="preserve"> 2017</w:t>
      </w:r>
    </w:p>
    <w:p w14:paraId="54BACE58" w14:textId="77777777" w:rsidR="00560A49" w:rsidRPr="00E31BFB" w:rsidRDefault="00560A49" w:rsidP="000065D3">
      <w:pPr>
        <w:jc w:val="center"/>
        <w:outlineLvl w:val="0"/>
        <w:rPr>
          <w:lang w:val="en-US"/>
        </w:rPr>
      </w:pPr>
      <w:r w:rsidRPr="00E31BFB">
        <w:rPr>
          <w:lang w:val="en-US"/>
        </w:rPr>
        <w:t xml:space="preserve">12 Mai 2017/ </w:t>
      </w:r>
      <w:r w:rsidRPr="00E31BFB">
        <w:rPr>
          <w:i/>
          <w:lang w:val="en-US"/>
        </w:rPr>
        <w:t>May 12,</w:t>
      </w:r>
      <w:r w:rsidR="00E31BFB" w:rsidRPr="00E31BFB">
        <w:rPr>
          <w:i/>
          <w:lang w:val="en-US"/>
        </w:rPr>
        <w:t xml:space="preserve"> </w:t>
      </w:r>
      <w:r w:rsidRPr="00E31BFB">
        <w:rPr>
          <w:i/>
          <w:lang w:val="en-US"/>
        </w:rPr>
        <w:t>2017</w:t>
      </w:r>
    </w:p>
    <w:p w14:paraId="1D8AE115" w14:textId="77777777" w:rsidR="00560A49" w:rsidRPr="00E31BFB" w:rsidRDefault="00560A49" w:rsidP="00E31BFB">
      <w:pPr>
        <w:rPr>
          <w:lang w:val="en-US"/>
        </w:rPr>
      </w:pPr>
    </w:p>
    <w:p w14:paraId="73E9B7AB" w14:textId="77777777" w:rsidR="00560A49" w:rsidRPr="000065D3" w:rsidRDefault="00560A49" w:rsidP="000065D3">
      <w:pPr>
        <w:jc w:val="center"/>
        <w:outlineLvl w:val="0"/>
      </w:pPr>
      <w:r w:rsidRPr="000065D3">
        <w:t xml:space="preserve">Résumés / </w:t>
      </w:r>
      <w:r w:rsidRPr="000065D3">
        <w:rPr>
          <w:i/>
        </w:rPr>
        <w:t>Abstracts</w:t>
      </w:r>
    </w:p>
    <w:p w14:paraId="6838218A" w14:textId="77777777" w:rsidR="00560A49" w:rsidRPr="000065D3" w:rsidRDefault="00560A49" w:rsidP="00E31BFB"/>
    <w:p w14:paraId="4C6BA63D" w14:textId="77777777" w:rsidR="008508D3" w:rsidRPr="008508D3" w:rsidRDefault="008508D3" w:rsidP="000065D3">
      <w:pPr>
        <w:jc w:val="center"/>
        <w:outlineLvl w:val="0"/>
        <w:rPr>
          <w:rFonts w:eastAsia="Times New Roman" w:cs="Times New Roman"/>
          <w:color w:val="212121"/>
          <w:lang w:eastAsia="fr-FR"/>
        </w:rPr>
      </w:pPr>
      <w:r w:rsidRPr="008508D3">
        <w:rPr>
          <w:rFonts w:eastAsia="Times New Roman" w:cs="Times New Roman"/>
          <w:color w:val="212121"/>
          <w:lang w:eastAsia="fr-FR"/>
        </w:rPr>
        <w:t>Thierry Duchesne</w:t>
      </w:r>
    </w:p>
    <w:p w14:paraId="58D55CB5" w14:textId="77777777" w:rsidR="008508D3" w:rsidRPr="008508D3" w:rsidRDefault="008508D3" w:rsidP="00E31BFB">
      <w:pPr>
        <w:jc w:val="center"/>
        <w:rPr>
          <w:rFonts w:cs="Times New Roman"/>
          <w:color w:val="212121"/>
          <w:lang w:eastAsia="fr-FR"/>
        </w:rPr>
      </w:pPr>
    </w:p>
    <w:p w14:paraId="0C5270D6" w14:textId="77777777" w:rsidR="008508D3" w:rsidRPr="008508D3" w:rsidRDefault="008508D3" w:rsidP="00E31BFB">
      <w:pPr>
        <w:jc w:val="center"/>
        <w:rPr>
          <w:rFonts w:cs="Times New Roman"/>
          <w:color w:val="212121"/>
          <w:lang w:eastAsia="fr-FR"/>
        </w:rPr>
      </w:pPr>
      <w:r w:rsidRPr="008508D3">
        <w:rPr>
          <w:rFonts w:cs="Times New Roman"/>
          <w:color w:val="212121"/>
          <w:lang w:eastAsia="fr-FR"/>
        </w:rPr>
        <w:t>Faire du neuf avec du vieux : méthode d’estimation à deux étapes (</w:t>
      </w:r>
      <w:r w:rsidRPr="008508D3">
        <w:rPr>
          <w:rFonts w:cs="Times New Roman"/>
          <w:i/>
          <w:iCs/>
          <w:color w:val="212121"/>
          <w:lang w:eastAsia="fr-FR"/>
        </w:rPr>
        <w:t>two-step</w:t>
      </w:r>
      <w:r w:rsidRPr="008508D3">
        <w:rPr>
          <w:rFonts w:cs="Times New Roman"/>
          <w:color w:val="212121"/>
          <w:lang w:eastAsia="fr-FR"/>
        </w:rPr>
        <w:t>) pour ajuster des modèles de régression à effets mixtes à des jeux de données complexes ou de grande dimension</w:t>
      </w:r>
    </w:p>
    <w:p w14:paraId="51BF767E" w14:textId="77777777" w:rsidR="008508D3" w:rsidRPr="008508D3" w:rsidRDefault="008508D3" w:rsidP="00E31BFB">
      <w:pPr>
        <w:rPr>
          <w:rFonts w:cs="Times New Roman"/>
          <w:color w:val="212121"/>
          <w:lang w:eastAsia="fr-FR"/>
        </w:rPr>
      </w:pPr>
      <w:r w:rsidRPr="008508D3">
        <w:rPr>
          <w:rFonts w:cs="Times New Roman"/>
          <w:color w:val="212121"/>
          <w:lang w:eastAsia="fr-FR"/>
        </w:rPr>
        <w:t> </w:t>
      </w:r>
    </w:p>
    <w:p w14:paraId="3E26F5FC" w14:textId="54C757E1" w:rsidR="00560A49" w:rsidRPr="001B597D" w:rsidRDefault="008508D3" w:rsidP="00E31BFB">
      <w:pPr>
        <w:rPr>
          <w:rFonts w:cs="Times New Roman"/>
          <w:color w:val="212121"/>
          <w:lang w:eastAsia="fr-FR"/>
        </w:rPr>
      </w:pPr>
      <w:r w:rsidRPr="008508D3">
        <w:rPr>
          <w:rFonts w:cs="Times New Roman"/>
          <w:color w:val="212121"/>
          <w:lang w:eastAsia="fr-FR"/>
        </w:rPr>
        <w:t>Résumé : Lorsque les chercheurs ont commencé à vouloir ajuster certains modèles linéaires généralisés mixtes à des données groupées ou longitudinales à la fin des années 70, la puissance de calcul limitée qui était disponible à l’époque les a forcés à développer des méthodes d’inférence qui contournaient l’intégration numérique impliquée dans le calcul de la vraisemblance. Des approches en « deux étapes » ont alors été mises sur pied. Une trentaine d’années plus tard, ce type de méthode est redevenu populaire, en particulier pour certains devis d’échantillonnage complexes comme les suivis longitudinaux de famille en statistique génétique ou les études de déplacement d’animaux munis de colliers GPS. Et de nos jours, les approches à deux étapes ont un potentiel intéressant pour analyser les cubes de données (</w:t>
      </w:r>
      <w:r w:rsidRPr="008508D3">
        <w:rPr>
          <w:rFonts w:cs="Times New Roman"/>
          <w:i/>
          <w:iCs/>
          <w:color w:val="212121"/>
          <w:lang w:eastAsia="fr-FR"/>
        </w:rPr>
        <w:t>OLAP cubes</w:t>
      </w:r>
      <w:r w:rsidRPr="008508D3">
        <w:rPr>
          <w:rFonts w:cs="Times New Roman"/>
          <w:color w:val="212121"/>
          <w:lang w:eastAsia="fr-FR"/>
        </w:rPr>
        <w:t>). Dans cet exposé, je présenterai nos travaux sur les méthodes en deux étapes pour les modèles mixtes et illustrerai leur application à des données de suivi GPS d’animaux et des données sur la vente de maisons.</w:t>
      </w:r>
    </w:p>
    <w:p w14:paraId="30A528BE" w14:textId="77777777" w:rsidR="00AB4D21" w:rsidRPr="00E31BFB" w:rsidRDefault="00AB4D21" w:rsidP="00E31BFB"/>
    <w:p w14:paraId="77B79923" w14:textId="77777777" w:rsidR="008508D3" w:rsidRPr="00E31BFB" w:rsidRDefault="008508D3" w:rsidP="00E31BFB"/>
    <w:p w14:paraId="597AD6B0" w14:textId="77777777" w:rsidR="008508D3" w:rsidRPr="008508D3" w:rsidRDefault="008508D3" w:rsidP="000065D3">
      <w:pPr>
        <w:jc w:val="center"/>
        <w:outlineLvl w:val="0"/>
        <w:rPr>
          <w:color w:val="212121"/>
          <w:lang w:val="en-US" w:eastAsia="fr-FR"/>
        </w:rPr>
      </w:pPr>
      <w:proofErr w:type="spellStart"/>
      <w:r w:rsidRPr="008508D3">
        <w:rPr>
          <w:lang w:val="en-US" w:eastAsia="fr-FR"/>
        </w:rPr>
        <w:t>Mylène</w:t>
      </w:r>
      <w:proofErr w:type="spellEnd"/>
      <w:r w:rsidRPr="008508D3">
        <w:rPr>
          <w:lang w:val="en-US" w:eastAsia="fr-FR"/>
        </w:rPr>
        <w:t xml:space="preserve"> </w:t>
      </w:r>
      <w:proofErr w:type="spellStart"/>
      <w:r w:rsidRPr="008508D3">
        <w:rPr>
          <w:lang w:val="en-US" w:eastAsia="fr-FR"/>
        </w:rPr>
        <w:t>Bédard</w:t>
      </w:r>
      <w:proofErr w:type="spellEnd"/>
    </w:p>
    <w:p w14:paraId="588B0B42" w14:textId="77777777" w:rsidR="00E31BFB" w:rsidRDefault="00E31BFB" w:rsidP="00E31BFB">
      <w:pPr>
        <w:jc w:val="center"/>
        <w:rPr>
          <w:rFonts w:cs="Times New Roman"/>
          <w:color w:val="212121"/>
          <w:lang w:val="en-US" w:eastAsia="fr-FR"/>
        </w:rPr>
      </w:pPr>
    </w:p>
    <w:p w14:paraId="693BBD57" w14:textId="77777777" w:rsidR="00E31BFB" w:rsidRDefault="008508D3" w:rsidP="00E31BFB">
      <w:pPr>
        <w:jc w:val="center"/>
        <w:rPr>
          <w:rFonts w:cs="Tahoma"/>
          <w:color w:val="212121"/>
          <w:lang w:val="en-US" w:eastAsia="fr-FR"/>
        </w:rPr>
      </w:pPr>
      <w:r w:rsidRPr="008508D3">
        <w:rPr>
          <w:rFonts w:cs="Tahoma"/>
          <w:color w:val="212121"/>
          <w:shd w:val="clear" w:color="auto" w:fill="FFFFFF"/>
          <w:lang w:val="en-US" w:eastAsia="fr-FR"/>
        </w:rPr>
        <w:t>Locally generated candidates in Metropolis-Hastings algorithms</w:t>
      </w:r>
      <w:r w:rsidRPr="008508D3">
        <w:rPr>
          <w:rFonts w:cs="Tahoma"/>
          <w:color w:val="212121"/>
          <w:lang w:val="en-US" w:eastAsia="fr-FR"/>
        </w:rPr>
        <w:br/>
      </w:r>
    </w:p>
    <w:p w14:paraId="33DB8EB2" w14:textId="77777777" w:rsidR="008508D3" w:rsidRPr="008508D3" w:rsidRDefault="008508D3" w:rsidP="00E31BFB">
      <w:pPr>
        <w:rPr>
          <w:rFonts w:cs="Times New Roman"/>
          <w:color w:val="212121"/>
          <w:lang w:val="en-US" w:eastAsia="fr-FR"/>
        </w:rPr>
      </w:pPr>
      <w:r w:rsidRPr="008508D3">
        <w:rPr>
          <w:rFonts w:cs="Tahoma"/>
          <w:color w:val="212121"/>
          <w:lang w:val="en-US" w:eastAsia="fr-FR"/>
        </w:rPr>
        <w:br/>
      </w:r>
      <w:r w:rsidRPr="008508D3">
        <w:rPr>
          <w:rFonts w:cs="Tahoma"/>
          <w:color w:val="212121"/>
          <w:shd w:val="clear" w:color="auto" w:fill="FFFFFF"/>
          <w:lang w:val="en-US" w:eastAsia="fr-FR"/>
        </w:rPr>
        <w:t xml:space="preserve">Random walk Metropolis (RWM) and Metropolis-adjusted </w:t>
      </w:r>
      <w:proofErr w:type="spellStart"/>
      <w:r w:rsidRPr="008508D3">
        <w:rPr>
          <w:rFonts w:cs="Tahoma"/>
          <w:color w:val="212121"/>
          <w:shd w:val="clear" w:color="auto" w:fill="FFFFFF"/>
          <w:lang w:val="en-US" w:eastAsia="fr-FR"/>
        </w:rPr>
        <w:t>Langevin</w:t>
      </w:r>
      <w:proofErr w:type="spellEnd"/>
      <w:r w:rsidRPr="008508D3">
        <w:rPr>
          <w:rFonts w:cs="Tahoma"/>
          <w:color w:val="212121"/>
          <w:shd w:val="clear" w:color="auto" w:fill="FFFFFF"/>
          <w:lang w:val="en-US" w:eastAsia="fr-FR"/>
        </w:rPr>
        <w:t xml:space="preserve"> (MALA) algorithms within Gibbs are popular tools for sampling from hierarchical models. In this talk, we derive asymptotically optimal tunings for the RWM-within-Gibbs used in conjunction with Gaussian proposal distributions featuring a diagonal covariance matrix. The principal difference with traditional optimal scaling results lies in the local character of the optimal proposal variances obtained, meaning that they vary from one iteration to the next.  These variances may be found analytically in several cases, leading to a personalized version of the proposal variance in a given iteration. Similar ideas are applied to MALA-within-Gibbs, leading to efficient yet computationally affordable algorithms.</w:t>
      </w:r>
      <w:r w:rsidRPr="008508D3">
        <w:rPr>
          <w:rFonts w:cs="Tahoma"/>
          <w:color w:val="212121"/>
          <w:lang w:val="en-US" w:eastAsia="fr-FR"/>
        </w:rPr>
        <w:br/>
      </w:r>
      <w:r w:rsidRPr="008508D3">
        <w:rPr>
          <w:rFonts w:cs="Tahoma"/>
          <w:color w:val="212121"/>
          <w:lang w:val="en-US" w:eastAsia="fr-FR"/>
        </w:rPr>
        <w:br/>
      </w:r>
      <w:r w:rsidRPr="008508D3">
        <w:rPr>
          <w:rFonts w:cs="Tahoma"/>
          <w:color w:val="212121"/>
          <w:shd w:val="clear" w:color="auto" w:fill="FFFFFF"/>
          <w:lang w:val="en-US" w:eastAsia="fr-FR"/>
        </w:rPr>
        <w:t xml:space="preserve">The new approach is predicated on the tractability of the distribution of the </w:t>
      </w:r>
      <w:r w:rsidRPr="008508D3">
        <w:rPr>
          <w:rFonts w:cs="Tahoma"/>
          <w:color w:val="212121"/>
          <w:shd w:val="clear" w:color="auto" w:fill="FFFFFF"/>
          <w:lang w:val="en-US" w:eastAsia="fr-FR"/>
        </w:rPr>
        <w:lastRenderedPageBreak/>
        <w:t xml:space="preserve">conditionally </w:t>
      </w:r>
      <w:proofErr w:type="spellStart"/>
      <w:r w:rsidRPr="008508D3">
        <w:rPr>
          <w:rFonts w:cs="Tahoma"/>
          <w:color w:val="212121"/>
          <w:shd w:val="clear" w:color="auto" w:fill="FFFFFF"/>
          <w:lang w:val="en-US" w:eastAsia="fr-FR"/>
        </w:rPr>
        <w:t>i.i.d</w:t>
      </w:r>
      <w:proofErr w:type="spellEnd"/>
      <w:r w:rsidRPr="008508D3">
        <w:rPr>
          <w:rFonts w:cs="Tahoma"/>
          <w:color w:val="212121"/>
          <w:shd w:val="clear" w:color="auto" w:fill="FFFFFF"/>
          <w:lang w:val="en-US" w:eastAsia="fr-FR"/>
        </w:rPr>
        <w:t>. components given the mixing parameters and (in practice) the observations; it is thus well suited to some hierarchical models.  As an alternative to the case where local proposal variances have to be obtained numerically, we propose a fixed optimal proposal variance that is computationally more affordable (but less efficient than the local approach). We present numerical illustrations that quantify the benefit of using local proposal variances rather than a fixed one in the RWM-within-Gibbs and MALA-within-Gibbs. To add some perspective, we compare these samplers to single-block RWM and MALA, along with some of their variants that include correlation among candidates. In several cases, local versions of RWM-within-Gibbs and MALA-within-Gibbs can outperform fancy variants included in the MCMC toolbox.</w:t>
      </w:r>
    </w:p>
    <w:p w14:paraId="08FDFF36" w14:textId="77777777" w:rsidR="008508D3" w:rsidRDefault="008508D3" w:rsidP="00E31BFB">
      <w:pPr>
        <w:rPr>
          <w:rFonts w:eastAsia="Times New Roman" w:cs="Times New Roman"/>
          <w:lang w:val="en-US" w:eastAsia="fr-FR"/>
        </w:rPr>
      </w:pPr>
    </w:p>
    <w:p w14:paraId="10C84208" w14:textId="77777777" w:rsidR="00AB4D21" w:rsidRPr="008508D3" w:rsidRDefault="00AB4D21" w:rsidP="00E31BFB">
      <w:pPr>
        <w:rPr>
          <w:rFonts w:eastAsia="Times New Roman" w:cs="Times New Roman"/>
          <w:lang w:val="en-US" w:eastAsia="fr-FR"/>
        </w:rPr>
      </w:pPr>
    </w:p>
    <w:p w14:paraId="1334651B" w14:textId="77777777" w:rsidR="008508D3" w:rsidRPr="00E31BFB" w:rsidRDefault="00E31BFB" w:rsidP="000065D3">
      <w:pPr>
        <w:jc w:val="center"/>
        <w:outlineLvl w:val="0"/>
      </w:pPr>
      <w:proofErr w:type="spellStart"/>
      <w:r w:rsidRPr="00E31BFB">
        <w:t>Juli</w:t>
      </w:r>
      <w:proofErr w:type="spellEnd"/>
      <w:r w:rsidRPr="00E31BFB">
        <w:t xml:space="preserve"> </w:t>
      </w:r>
      <w:proofErr w:type="spellStart"/>
      <w:r w:rsidRPr="00E31BFB">
        <w:t>Atherton</w:t>
      </w:r>
      <w:proofErr w:type="spellEnd"/>
    </w:p>
    <w:p w14:paraId="5C176FE9" w14:textId="77777777" w:rsidR="00E31BFB" w:rsidRPr="00E31BFB" w:rsidRDefault="00E31BFB" w:rsidP="00E31BFB">
      <w:pPr>
        <w:jc w:val="center"/>
      </w:pPr>
    </w:p>
    <w:p w14:paraId="0A2D12D7" w14:textId="77777777" w:rsidR="00E31BFB" w:rsidRPr="00E31BFB" w:rsidRDefault="00E31BFB" w:rsidP="000065D3">
      <w:pPr>
        <w:jc w:val="center"/>
        <w:outlineLvl w:val="0"/>
        <w:rPr>
          <w:lang w:eastAsia="fr-FR"/>
        </w:rPr>
      </w:pPr>
      <w:r w:rsidRPr="00E31BFB">
        <w:t>Utiliser les statistiques d'ordre pour lier la fonction de risque et</w:t>
      </w:r>
    </w:p>
    <w:p w14:paraId="7E3889BC" w14:textId="09159E28" w:rsidR="00E31BFB" w:rsidRPr="00E31BFB" w:rsidRDefault="001B597D" w:rsidP="00E31BFB">
      <w:pPr>
        <w:jc w:val="center"/>
      </w:pPr>
      <w:proofErr w:type="gramStart"/>
      <w:r>
        <w:t>le</w:t>
      </w:r>
      <w:proofErr w:type="gramEnd"/>
      <w:r>
        <w:t xml:space="preserve"> processus d'intensité</w:t>
      </w:r>
    </w:p>
    <w:p w14:paraId="5A08E403" w14:textId="4509BD30" w:rsidR="00E31BFB" w:rsidRPr="00E31BFB" w:rsidRDefault="00E31BFB" w:rsidP="00E31BFB">
      <w:pPr>
        <w:jc w:val="center"/>
      </w:pPr>
      <w:proofErr w:type="spellStart"/>
      <w:r w:rsidRPr="00E31BFB">
        <w:t>Juli</w:t>
      </w:r>
      <w:proofErr w:type="spellEnd"/>
      <w:r w:rsidRPr="00E31BFB">
        <w:t xml:space="preserve"> </w:t>
      </w:r>
      <w:proofErr w:type="spellStart"/>
      <w:r w:rsidRPr="00E31BFB">
        <w:t>Athe</w:t>
      </w:r>
      <w:r w:rsidR="001B597D">
        <w:t>rton</w:t>
      </w:r>
      <w:proofErr w:type="spellEnd"/>
      <w:r w:rsidR="001B597D">
        <w:t>, Geneviève Lefebvre et René</w:t>
      </w:r>
      <w:r w:rsidRPr="00E31BFB">
        <w:t xml:space="preserve"> Ferland</w:t>
      </w:r>
    </w:p>
    <w:p w14:paraId="22202487" w14:textId="77777777" w:rsidR="00E31BFB" w:rsidRPr="00E31BFB" w:rsidRDefault="00E31BFB" w:rsidP="00E31BFB"/>
    <w:p w14:paraId="462615ED" w14:textId="53919511" w:rsidR="00E31BFB" w:rsidRPr="00E31BFB" w:rsidRDefault="00E31BFB" w:rsidP="00E31BFB">
      <w:proofErr w:type="spellStart"/>
      <w:r w:rsidRPr="00E31BFB">
        <w:t>A</w:t>
      </w:r>
      <w:proofErr w:type="spellEnd"/>
      <w:r w:rsidRPr="00E31BFB">
        <w:t xml:space="preserve"> un niveau d'introduction, l'analyse de survie est souvent </w:t>
      </w:r>
      <w:r w:rsidR="001B597D" w:rsidRPr="00E31BFB">
        <w:t>présentée</w:t>
      </w:r>
      <w:r w:rsidRPr="00E31BFB">
        <w:t xml:space="preserve"> en termes</w:t>
      </w:r>
    </w:p>
    <w:p w14:paraId="3E23F87E" w14:textId="5AD12700" w:rsidR="00E31BFB" w:rsidRPr="00E31BFB" w:rsidRDefault="00E31BFB" w:rsidP="00E31BFB">
      <w:proofErr w:type="gramStart"/>
      <w:r w:rsidRPr="00E31BFB">
        <w:t>du</w:t>
      </w:r>
      <w:proofErr w:type="gramEnd"/>
      <w:r w:rsidRPr="00E31BFB">
        <w:t xml:space="preserve"> </w:t>
      </w:r>
      <w:r w:rsidR="001B597D">
        <w:t>modèle</w:t>
      </w:r>
      <w:r w:rsidRPr="00E31BFB">
        <w:t xml:space="preserve"> de censure </w:t>
      </w:r>
      <w:r w:rsidR="001B597D" w:rsidRPr="00E31BFB">
        <w:t>aléatoire</w:t>
      </w:r>
      <w:r w:rsidRPr="00E31BFB">
        <w:t xml:space="preserve"> ou, pour chaque individu i, les variables </w:t>
      </w:r>
      <w:r w:rsidR="001B597D" w:rsidRPr="00E31BFB">
        <w:t>aléatoires</w:t>
      </w:r>
    </w:p>
    <w:p w14:paraId="0500D9FC" w14:textId="1F1E82E2" w:rsidR="00E31BFB" w:rsidRPr="00E31BFB" w:rsidRDefault="00E31BFB" w:rsidP="00E31BFB">
      <w:r w:rsidRPr="00E31BFB">
        <w:t>T</w:t>
      </w:r>
      <w:r w:rsidRPr="00E31BFB">
        <w:rPr>
          <w:rStyle w:val="s1"/>
          <w:rFonts w:ascii="Book Antiqua" w:hAnsi="Book Antiqua"/>
          <w:sz w:val="24"/>
          <w:szCs w:val="24"/>
        </w:rPr>
        <w:t xml:space="preserve">i </w:t>
      </w:r>
      <w:r w:rsidRPr="00E31BFB">
        <w:t>et C</w:t>
      </w:r>
      <w:r w:rsidRPr="00E31BFB">
        <w:rPr>
          <w:rStyle w:val="s1"/>
          <w:rFonts w:ascii="Book Antiqua" w:hAnsi="Book Antiqua"/>
          <w:sz w:val="24"/>
          <w:szCs w:val="24"/>
        </w:rPr>
        <w:t xml:space="preserve">i </w:t>
      </w:r>
      <w:r w:rsidR="001B597D" w:rsidRPr="00E31BFB">
        <w:t>représentent</w:t>
      </w:r>
      <w:r w:rsidRPr="00E31BFB">
        <w:t xml:space="preserve"> les temps de survie et de censure, respectivement, et les</w:t>
      </w:r>
    </w:p>
    <w:p w14:paraId="0CB754B8" w14:textId="2C4E1FC0" w:rsidR="00E31BFB" w:rsidRPr="00E31BFB" w:rsidRDefault="001B597D" w:rsidP="00E31BFB">
      <w:proofErr w:type="gramStart"/>
      <w:r w:rsidRPr="00E31BFB">
        <w:t>données</w:t>
      </w:r>
      <w:proofErr w:type="gramEnd"/>
      <w:r w:rsidR="00E31BFB" w:rsidRPr="00E31BFB">
        <w:t xml:space="preserve"> </w:t>
      </w:r>
      <w:r w:rsidRPr="00E31BFB">
        <w:t>observées</w:t>
      </w:r>
      <w:r w:rsidR="00E31BFB" w:rsidRPr="00E31BFB">
        <w:t xml:space="preserve"> sont </w:t>
      </w:r>
      <w:r w:rsidRPr="00E31BFB">
        <w:t>décrites</w:t>
      </w:r>
      <w:r w:rsidR="00E31BFB" w:rsidRPr="00E31BFB">
        <w:t xml:space="preserve"> a la fois par le temps observe ~ T</w:t>
      </w:r>
      <w:r w:rsidR="00E31BFB" w:rsidRPr="00E31BFB">
        <w:rPr>
          <w:rStyle w:val="s1"/>
          <w:rFonts w:ascii="Book Antiqua" w:hAnsi="Book Antiqua"/>
          <w:sz w:val="24"/>
          <w:szCs w:val="24"/>
        </w:rPr>
        <w:t xml:space="preserve">i </w:t>
      </w:r>
      <w:r w:rsidR="00E31BFB" w:rsidRPr="00E31BFB">
        <w:t>= min(</w:t>
      </w:r>
      <w:proofErr w:type="spellStart"/>
      <w:r w:rsidR="00E31BFB" w:rsidRPr="00E31BFB">
        <w:t>T</w:t>
      </w:r>
      <w:r w:rsidR="00E31BFB" w:rsidRPr="00E31BFB">
        <w:rPr>
          <w:rStyle w:val="s1"/>
          <w:rFonts w:ascii="Book Antiqua" w:hAnsi="Book Antiqua"/>
          <w:sz w:val="24"/>
          <w:szCs w:val="24"/>
        </w:rPr>
        <w:t>i</w:t>
      </w:r>
      <w:r w:rsidR="00E31BFB" w:rsidRPr="00E31BFB">
        <w:t>;C</w:t>
      </w:r>
      <w:r w:rsidR="00E31BFB" w:rsidRPr="00E31BFB">
        <w:rPr>
          <w:rStyle w:val="s1"/>
          <w:rFonts w:ascii="Book Antiqua" w:hAnsi="Book Antiqua"/>
          <w:sz w:val="24"/>
          <w:szCs w:val="24"/>
        </w:rPr>
        <w:t>i</w:t>
      </w:r>
      <w:proofErr w:type="spellEnd"/>
      <w:r w:rsidR="00E31BFB" w:rsidRPr="00E31BFB">
        <w:t>) et</w:t>
      </w:r>
    </w:p>
    <w:p w14:paraId="7039C4D9" w14:textId="2935B096" w:rsidR="00E31BFB" w:rsidRPr="00E31BFB" w:rsidRDefault="00E31BFB" w:rsidP="00E31BFB">
      <w:proofErr w:type="gramStart"/>
      <w:r w:rsidRPr="00E31BFB">
        <w:t>l'indicateur</w:t>
      </w:r>
      <w:proofErr w:type="gramEnd"/>
      <w:r w:rsidRPr="00E31BFB">
        <w:t xml:space="preserve"> de censure 4</w:t>
      </w:r>
      <w:r w:rsidRPr="00E31BFB">
        <w:rPr>
          <w:rStyle w:val="s1"/>
          <w:rFonts w:ascii="Book Antiqua" w:hAnsi="Book Antiqua"/>
          <w:sz w:val="24"/>
          <w:szCs w:val="24"/>
        </w:rPr>
        <w:t xml:space="preserve">i </w:t>
      </w:r>
      <w:r w:rsidRPr="00E31BFB">
        <w:t>= I(T</w:t>
      </w:r>
      <w:r w:rsidRPr="00E31BFB">
        <w:rPr>
          <w:rStyle w:val="s1"/>
          <w:rFonts w:ascii="Book Antiqua" w:hAnsi="Book Antiqua"/>
          <w:sz w:val="24"/>
          <w:szCs w:val="24"/>
        </w:rPr>
        <w:t xml:space="preserve">i </w:t>
      </w:r>
      <w:r w:rsidRPr="00E31BFB">
        <w:t>C</w:t>
      </w:r>
      <w:r w:rsidRPr="00E31BFB">
        <w:rPr>
          <w:rStyle w:val="s1"/>
          <w:rFonts w:ascii="Book Antiqua" w:hAnsi="Book Antiqua"/>
          <w:sz w:val="24"/>
          <w:szCs w:val="24"/>
        </w:rPr>
        <w:t>i</w:t>
      </w:r>
      <w:r w:rsidRPr="00E31BFB">
        <w:t xml:space="preserve">). Les fonctions de </w:t>
      </w:r>
      <w:r w:rsidR="001B597D" w:rsidRPr="00E31BFB">
        <w:t>densité</w:t>
      </w:r>
      <w:r w:rsidRPr="00E31BFB">
        <w:t xml:space="preserve"> et de survie</w:t>
      </w:r>
    </w:p>
    <w:p w14:paraId="7341A6E6" w14:textId="190BCE96" w:rsidR="00E31BFB" w:rsidRPr="00E31BFB" w:rsidRDefault="00E31BFB" w:rsidP="00E31BFB">
      <w:proofErr w:type="gramStart"/>
      <w:r w:rsidRPr="00E31BFB">
        <w:t>des</w:t>
      </w:r>
      <w:proofErr w:type="gramEnd"/>
      <w:r w:rsidRPr="00E31BFB">
        <w:t xml:space="preserve"> variables T</w:t>
      </w:r>
      <w:r w:rsidRPr="00E31BFB">
        <w:rPr>
          <w:rStyle w:val="s1"/>
          <w:rFonts w:ascii="Book Antiqua" w:hAnsi="Book Antiqua"/>
          <w:sz w:val="24"/>
          <w:szCs w:val="24"/>
        </w:rPr>
        <w:t xml:space="preserve">i </w:t>
      </w:r>
      <w:r w:rsidRPr="00E31BFB">
        <w:t>et C</w:t>
      </w:r>
      <w:r w:rsidRPr="00E31BFB">
        <w:rPr>
          <w:rStyle w:val="s1"/>
          <w:rFonts w:ascii="Book Antiqua" w:hAnsi="Book Antiqua"/>
          <w:sz w:val="24"/>
          <w:szCs w:val="24"/>
        </w:rPr>
        <w:t xml:space="preserve">i </w:t>
      </w:r>
      <w:r w:rsidR="001B597D">
        <w:t xml:space="preserve">continues peuvent </w:t>
      </w:r>
      <w:r w:rsidR="001B597D" w:rsidRPr="00E31BFB">
        <w:t>être</w:t>
      </w:r>
      <w:r w:rsidRPr="00E31BFB">
        <w:t xml:space="preserve"> </w:t>
      </w:r>
      <w:r w:rsidR="001B597D" w:rsidRPr="00E31BFB">
        <w:t>dénies</w:t>
      </w:r>
      <w:r w:rsidRPr="00E31BFB">
        <w:t xml:space="preserve"> et, en </w:t>
      </w:r>
      <w:r w:rsidR="001B597D" w:rsidRPr="00E31BFB">
        <w:t>présumant</w:t>
      </w:r>
      <w:r w:rsidRPr="00E31BFB">
        <w:t xml:space="preserve"> une censure</w:t>
      </w:r>
    </w:p>
    <w:p w14:paraId="38ACBF50" w14:textId="14466DE5" w:rsidR="00E31BFB" w:rsidRPr="00E31BFB" w:rsidRDefault="001B597D" w:rsidP="00E31BFB">
      <w:proofErr w:type="gramStart"/>
      <w:r w:rsidRPr="00E31BFB">
        <w:t>aléatoire</w:t>
      </w:r>
      <w:proofErr w:type="gramEnd"/>
      <w:r w:rsidR="00E31BFB" w:rsidRPr="00E31BFB">
        <w:t xml:space="preserve"> simple ou T</w:t>
      </w:r>
      <w:r w:rsidR="00E31BFB" w:rsidRPr="00E31BFB">
        <w:rPr>
          <w:rStyle w:val="s1"/>
          <w:rFonts w:ascii="Book Antiqua" w:hAnsi="Book Antiqua"/>
          <w:sz w:val="24"/>
          <w:szCs w:val="24"/>
        </w:rPr>
        <w:t xml:space="preserve">i </w:t>
      </w:r>
      <w:r w:rsidR="00E31BFB" w:rsidRPr="00E31BFB">
        <w:t>et C</w:t>
      </w:r>
      <w:r w:rsidR="00E31BFB" w:rsidRPr="00E31BFB">
        <w:rPr>
          <w:rStyle w:val="s1"/>
          <w:rFonts w:ascii="Book Antiqua" w:hAnsi="Book Antiqua"/>
          <w:sz w:val="24"/>
          <w:szCs w:val="24"/>
        </w:rPr>
        <w:t xml:space="preserve">i </w:t>
      </w:r>
      <w:r w:rsidR="00E31BFB" w:rsidRPr="00E31BFB">
        <w:t xml:space="preserve">sont statistiquement </w:t>
      </w:r>
      <w:r w:rsidRPr="00E31BFB">
        <w:t>indépendants</w:t>
      </w:r>
      <w:r w:rsidR="00E31BFB" w:rsidRPr="00E31BFB">
        <w:t>, un enseignant peut</w:t>
      </w:r>
    </w:p>
    <w:p w14:paraId="56344058" w14:textId="4535F81A" w:rsidR="00E31BFB" w:rsidRPr="00E31BFB" w:rsidRDefault="00E31BFB" w:rsidP="00E31BFB">
      <w:proofErr w:type="gramStart"/>
      <w:r w:rsidRPr="00E31BFB">
        <w:t>alors</w:t>
      </w:r>
      <w:proofErr w:type="gramEnd"/>
      <w:r w:rsidRPr="00E31BFB">
        <w:t xml:space="preserve"> facilement initier le </w:t>
      </w:r>
      <w:r w:rsidR="001B597D" w:rsidRPr="00E31BFB">
        <w:t>développement</w:t>
      </w:r>
      <w:r w:rsidRPr="00E31BFB">
        <w:t xml:space="preserve"> de l'</w:t>
      </w:r>
      <w:r w:rsidR="001B597D" w:rsidRPr="00E31BFB">
        <w:t>inférence</w:t>
      </w:r>
      <w:r w:rsidRPr="00E31BFB">
        <w:t xml:space="preserve">, souvent </w:t>
      </w:r>
      <w:r w:rsidR="001B597D" w:rsidRPr="00E31BFB">
        <w:t>exécute</w:t>
      </w:r>
      <w:r w:rsidRPr="00E31BFB">
        <w:t xml:space="preserve"> </w:t>
      </w:r>
      <w:r w:rsidR="001B597D" w:rsidRPr="00E31BFB">
        <w:t>à</w:t>
      </w:r>
      <w:r w:rsidRPr="00E31BFB">
        <w:t xml:space="preserve"> travers</w:t>
      </w:r>
    </w:p>
    <w:p w14:paraId="2D955978" w14:textId="52C199BB" w:rsidR="00E31BFB" w:rsidRPr="00E31BFB" w:rsidRDefault="00E31BFB" w:rsidP="00E31BFB">
      <w:proofErr w:type="gramStart"/>
      <w:r w:rsidRPr="00E31BFB">
        <w:t>la</w:t>
      </w:r>
      <w:proofErr w:type="gramEnd"/>
      <w:r w:rsidRPr="00E31BFB">
        <w:t xml:space="preserve"> fonction de risque. La </w:t>
      </w:r>
      <w:r w:rsidR="001B597D" w:rsidRPr="00E31BFB">
        <w:t>présentation</w:t>
      </w:r>
      <w:r w:rsidRPr="00E31BFB">
        <w:t xml:space="preserve"> </w:t>
      </w:r>
      <w:r w:rsidR="001B597D" w:rsidRPr="00E31BFB">
        <w:t>décrite</w:t>
      </w:r>
      <w:r w:rsidRPr="00E31BFB">
        <w:t xml:space="preserve"> plus haut permet aux </w:t>
      </w:r>
      <w:r w:rsidR="001B597D" w:rsidRPr="00E31BFB">
        <w:t>étudiants</w:t>
      </w:r>
    </w:p>
    <w:p w14:paraId="559620D7" w14:textId="1B30094A" w:rsidR="00E31BFB" w:rsidRPr="00E31BFB" w:rsidRDefault="00E31BFB" w:rsidP="00E31BFB">
      <w:proofErr w:type="gramStart"/>
      <w:r w:rsidRPr="00E31BFB">
        <w:t>ayant</w:t>
      </w:r>
      <w:proofErr w:type="gramEnd"/>
      <w:r w:rsidRPr="00E31BFB">
        <w:t xml:space="preserve"> une formation de base en statistique </w:t>
      </w:r>
      <w:r w:rsidR="001B597D" w:rsidRPr="00E31BFB">
        <w:t>mathématique</w:t>
      </w:r>
      <w:r w:rsidRPr="00E31BFB">
        <w:t xml:space="preserve"> d'apprendre rapidement</w:t>
      </w:r>
    </w:p>
    <w:p w14:paraId="7B76C68C" w14:textId="77777777" w:rsidR="00E31BFB" w:rsidRPr="00E31BFB" w:rsidRDefault="00E31BFB" w:rsidP="00E31BFB">
      <w:proofErr w:type="gramStart"/>
      <w:r w:rsidRPr="00E31BFB">
        <w:t>les</w:t>
      </w:r>
      <w:proofErr w:type="gramEnd"/>
      <w:r w:rsidRPr="00E31BFB">
        <w:t xml:space="preserve"> rudiments de l'analyse de survie. Cependant, elle ne permet pas facilement</w:t>
      </w:r>
    </w:p>
    <w:p w14:paraId="16ABDF06" w14:textId="35FE739C" w:rsidR="00E31BFB" w:rsidRPr="00E31BFB" w:rsidRDefault="00E31BFB" w:rsidP="00E31BFB">
      <w:proofErr w:type="gramStart"/>
      <w:r w:rsidRPr="00E31BFB">
        <w:t>l'introduction</w:t>
      </w:r>
      <w:proofErr w:type="gramEnd"/>
      <w:r w:rsidRPr="00E31BFB">
        <w:t xml:space="preserve"> des techniques </w:t>
      </w:r>
      <w:r w:rsidR="001B597D" w:rsidRPr="00E31BFB">
        <w:t>liées</w:t>
      </w:r>
      <w:r w:rsidRPr="00E31BFB">
        <w:t xml:space="preserve"> aux processus de comptage, </w:t>
      </w:r>
      <w:r w:rsidR="001B597D" w:rsidRPr="00E31BFB">
        <w:t>omniprésentes</w:t>
      </w:r>
      <w:r w:rsidRPr="00E31BFB">
        <w:t xml:space="preserve"> dans</w:t>
      </w:r>
    </w:p>
    <w:p w14:paraId="5A97ADE3" w14:textId="6E6D9AB8" w:rsidR="00E31BFB" w:rsidRPr="00E31BFB" w:rsidRDefault="00E31BFB" w:rsidP="00E31BFB">
      <w:proofErr w:type="gramStart"/>
      <w:r w:rsidRPr="00E31BFB">
        <w:t>l'analyse</w:t>
      </w:r>
      <w:proofErr w:type="gramEnd"/>
      <w:r w:rsidRPr="00E31BFB">
        <w:t xml:space="preserve"> de l'historique des </w:t>
      </w:r>
      <w:r w:rsidR="001B597D" w:rsidRPr="00E31BFB">
        <w:t>évènements</w:t>
      </w:r>
      <w:r w:rsidRPr="00E31BFB">
        <w:t>.</w:t>
      </w:r>
    </w:p>
    <w:p w14:paraId="07F6CCF6" w14:textId="36E97E8B" w:rsidR="00E31BFB" w:rsidRPr="00E31BFB" w:rsidRDefault="00E31BFB" w:rsidP="00E31BFB">
      <w:r w:rsidRPr="00E31BFB">
        <w:t xml:space="preserve">Au </w:t>
      </w:r>
      <w:r w:rsidR="001B597D" w:rsidRPr="00E31BFB">
        <w:t>cœur</w:t>
      </w:r>
      <w:r w:rsidRPr="00E31BFB">
        <w:t xml:space="preserve"> des techniques </w:t>
      </w:r>
      <w:r w:rsidR="001B597D" w:rsidRPr="00E31BFB">
        <w:t>liées</w:t>
      </w:r>
      <w:r w:rsidRPr="00E31BFB">
        <w:t xml:space="preserve"> aux processus de comptage est le processus d'</w:t>
      </w:r>
      <w:r w:rsidR="001B597D" w:rsidRPr="00E31BFB">
        <w:t>intensité</w:t>
      </w:r>
    </w:p>
    <w:p w14:paraId="2221B7A2" w14:textId="55864807" w:rsidR="00E31BFB" w:rsidRPr="00E31BFB" w:rsidRDefault="00E31BFB" w:rsidP="00E31BFB">
      <w:proofErr w:type="gramStart"/>
      <w:r w:rsidRPr="00E31BFB">
        <w:t>qui</w:t>
      </w:r>
      <w:proofErr w:type="gramEnd"/>
      <w:r w:rsidRPr="00E31BFB">
        <w:t xml:space="preserve">, sous certaines </w:t>
      </w:r>
      <w:r w:rsidR="001B597D" w:rsidRPr="00E31BFB">
        <w:t>hypothèses</w:t>
      </w:r>
      <w:r w:rsidRPr="00E31BFB">
        <w:t xml:space="preserve"> </w:t>
      </w:r>
      <w:proofErr w:type="spellStart"/>
      <w:r w:rsidRPr="00E31BFB">
        <w:t>simplicatrices</w:t>
      </w:r>
      <w:proofErr w:type="spellEnd"/>
      <w:r w:rsidRPr="00E31BFB">
        <w:t xml:space="preserve">, est </w:t>
      </w:r>
      <w:r w:rsidR="001B597D" w:rsidRPr="00E31BFB">
        <w:t>égal</w:t>
      </w:r>
      <w:r w:rsidRPr="00E31BFB">
        <w:t xml:space="preserve"> au processus des individus</w:t>
      </w:r>
    </w:p>
    <w:p w14:paraId="028E9986" w14:textId="77777777" w:rsidR="00E31BFB" w:rsidRPr="00E31BFB" w:rsidRDefault="00E31BFB" w:rsidP="00E31BFB">
      <w:proofErr w:type="spellStart"/>
      <w:proofErr w:type="gramStart"/>
      <w:r w:rsidRPr="00E31BFB">
        <w:t>a</w:t>
      </w:r>
      <w:proofErr w:type="spellEnd"/>
      <w:proofErr w:type="gramEnd"/>
      <w:r w:rsidRPr="00E31BFB">
        <w:t xml:space="preserve"> risque multiplie par la fonction de risque. Habituellement, cette forme multiplicative</w:t>
      </w:r>
    </w:p>
    <w:p w14:paraId="33A44AB9" w14:textId="4C78075E" w:rsidR="00E31BFB" w:rsidRPr="00E31BFB" w:rsidRDefault="00E31BFB" w:rsidP="00E31BFB">
      <w:proofErr w:type="gramStart"/>
      <w:r w:rsidRPr="00E31BFB">
        <w:t>de</w:t>
      </w:r>
      <w:proofErr w:type="gramEnd"/>
      <w:r w:rsidRPr="00E31BFB">
        <w:t xml:space="preserve"> l'</w:t>
      </w:r>
      <w:r w:rsidR="001B597D" w:rsidRPr="00E31BFB">
        <w:t>intensité</w:t>
      </w:r>
      <w:r w:rsidRPr="00E31BFB">
        <w:t xml:space="preserve"> est </w:t>
      </w:r>
      <w:r w:rsidR="001B597D" w:rsidRPr="00E31BFB">
        <w:t>démontrée</w:t>
      </w:r>
      <w:r w:rsidRPr="00E31BFB">
        <w:t xml:space="preserve"> sous les conditions les plus faibles possibles</w:t>
      </w:r>
    </w:p>
    <w:p w14:paraId="40D37905" w14:textId="54F2012A" w:rsidR="00E31BFB" w:rsidRPr="00E31BFB" w:rsidRDefault="00E31BFB" w:rsidP="00E31BFB">
      <w:proofErr w:type="gramStart"/>
      <w:r w:rsidRPr="00E31BFB">
        <w:t>en</w:t>
      </w:r>
      <w:proofErr w:type="gramEnd"/>
      <w:r w:rsidRPr="00E31BFB">
        <w:t xml:space="preserve"> utilisant des calculs probabilistes. Dans ce travail, nous </w:t>
      </w:r>
      <w:r w:rsidR="001B597D" w:rsidRPr="00E31BFB">
        <w:t>évitons</w:t>
      </w:r>
      <w:r w:rsidRPr="00E31BFB">
        <w:t xml:space="preserve"> la notation</w:t>
      </w:r>
    </w:p>
    <w:p w14:paraId="0BD68F2F" w14:textId="32D281E1" w:rsidR="00E31BFB" w:rsidRPr="00E31BFB" w:rsidRDefault="00E31BFB" w:rsidP="00E31BFB">
      <w:proofErr w:type="gramStart"/>
      <w:r w:rsidRPr="00E31BFB">
        <w:t>probabiliste</w:t>
      </w:r>
      <w:proofErr w:type="gramEnd"/>
      <w:r w:rsidRPr="00E31BFB">
        <w:t xml:space="preserve"> et </w:t>
      </w:r>
      <w:r w:rsidR="001B597D" w:rsidRPr="00E31BFB">
        <w:t>présentons</w:t>
      </w:r>
      <w:r w:rsidRPr="00E31BFB">
        <w:t xml:space="preserve"> le </w:t>
      </w:r>
      <w:r w:rsidR="001B597D">
        <w:t>modèle</w:t>
      </w:r>
      <w:r w:rsidRPr="00E31BFB">
        <w:t xml:space="preserve"> de censure </w:t>
      </w:r>
      <w:r w:rsidR="001B597D" w:rsidRPr="00E31BFB">
        <w:t>aléatoire</w:t>
      </w:r>
      <w:r w:rsidRPr="00E31BFB">
        <w:t xml:space="preserve"> en </w:t>
      </w:r>
      <w:r w:rsidR="001B597D" w:rsidRPr="00E31BFB">
        <w:t>dérivant</w:t>
      </w:r>
      <w:r w:rsidRPr="00E31BFB">
        <w:t xml:space="preserve"> l'</w:t>
      </w:r>
      <w:r w:rsidR="001B597D" w:rsidRPr="00E31BFB">
        <w:t>intensité</w:t>
      </w:r>
    </w:p>
    <w:p w14:paraId="413FB3CC" w14:textId="749C2F7C" w:rsidR="00E31BFB" w:rsidRPr="00E31BFB" w:rsidRDefault="00E31BFB" w:rsidP="00E31BFB">
      <w:proofErr w:type="gramStart"/>
      <w:r w:rsidRPr="00E31BFB">
        <w:t>multiplicative</w:t>
      </w:r>
      <w:proofErr w:type="gramEnd"/>
      <w:r w:rsidRPr="00E31BFB">
        <w:t xml:space="preserve"> par l'utilisation des statistiques d'ordre. Nous examinons </w:t>
      </w:r>
      <w:r w:rsidR="001B597D" w:rsidRPr="00E31BFB">
        <w:t>également</w:t>
      </w:r>
    </w:p>
    <w:p w14:paraId="43E17C04" w14:textId="77777777" w:rsidR="00E31BFB" w:rsidRPr="00E31BFB" w:rsidRDefault="00E31BFB" w:rsidP="00E31BFB">
      <w:proofErr w:type="gramStart"/>
      <w:r w:rsidRPr="00E31BFB">
        <w:t>le</w:t>
      </w:r>
      <w:proofErr w:type="gramEnd"/>
      <w:r w:rsidRPr="00E31BFB">
        <w:t xml:space="preserve"> processus de comptage de survie sous-jacent.</w:t>
      </w:r>
    </w:p>
    <w:p w14:paraId="3C5F764D" w14:textId="77777777" w:rsidR="00E31BFB" w:rsidRPr="00E31BFB" w:rsidRDefault="00E31BFB" w:rsidP="00E31BFB"/>
    <w:p w14:paraId="354A4170" w14:textId="77777777" w:rsidR="00E31BFB" w:rsidRPr="00AB4D21" w:rsidRDefault="00E31BFB" w:rsidP="000065D3">
      <w:pPr>
        <w:jc w:val="center"/>
        <w:outlineLvl w:val="0"/>
        <w:rPr>
          <w:i/>
          <w:lang w:val="en-US"/>
        </w:rPr>
      </w:pPr>
      <w:r w:rsidRPr="00AB4D21">
        <w:rPr>
          <w:i/>
          <w:lang w:val="en-US"/>
        </w:rPr>
        <w:t>Using Order Statistics to Link the Hazard Function and the</w:t>
      </w:r>
    </w:p>
    <w:p w14:paraId="7CBD3AE1" w14:textId="77777777" w:rsidR="00E31BFB" w:rsidRPr="00AB4D21" w:rsidRDefault="00E31BFB" w:rsidP="00E31BFB">
      <w:pPr>
        <w:jc w:val="center"/>
        <w:rPr>
          <w:i/>
          <w:lang w:val="en-US"/>
        </w:rPr>
      </w:pPr>
      <w:r w:rsidRPr="00AB4D21">
        <w:rPr>
          <w:i/>
          <w:lang w:val="en-US"/>
        </w:rPr>
        <w:t>Intensity Process</w:t>
      </w:r>
    </w:p>
    <w:p w14:paraId="0288B7BD" w14:textId="77777777" w:rsidR="00E31BFB" w:rsidRPr="00E31BFB" w:rsidRDefault="00E31BFB" w:rsidP="00E31BFB">
      <w:pPr>
        <w:jc w:val="center"/>
        <w:rPr>
          <w:lang w:val="en-US"/>
        </w:rPr>
      </w:pPr>
      <w:proofErr w:type="spellStart"/>
      <w:r w:rsidRPr="00AB4D21">
        <w:rPr>
          <w:i/>
          <w:lang w:val="en-US"/>
        </w:rPr>
        <w:t>Juli</w:t>
      </w:r>
      <w:proofErr w:type="spellEnd"/>
      <w:r w:rsidRPr="00AB4D21">
        <w:rPr>
          <w:i/>
          <w:lang w:val="en-US"/>
        </w:rPr>
        <w:t xml:space="preserve"> Atherton, Genevieve Lefebvre and Rene </w:t>
      </w:r>
      <w:proofErr w:type="spellStart"/>
      <w:r w:rsidRPr="00AB4D21">
        <w:rPr>
          <w:i/>
          <w:lang w:val="en-US"/>
        </w:rPr>
        <w:t>Ferland</w:t>
      </w:r>
      <w:proofErr w:type="spellEnd"/>
    </w:p>
    <w:p w14:paraId="51FD73A6" w14:textId="77777777" w:rsidR="00E31BFB" w:rsidRPr="00E31BFB" w:rsidRDefault="00E31BFB" w:rsidP="00E31BFB">
      <w:pPr>
        <w:rPr>
          <w:lang w:val="en-US"/>
        </w:rPr>
      </w:pPr>
    </w:p>
    <w:p w14:paraId="034A84AC" w14:textId="77777777" w:rsidR="00E31BFB" w:rsidRPr="00E31BFB" w:rsidRDefault="00E31BFB" w:rsidP="00E31BFB">
      <w:pPr>
        <w:rPr>
          <w:i/>
          <w:lang w:val="en-US"/>
        </w:rPr>
      </w:pPr>
      <w:r w:rsidRPr="00E31BFB">
        <w:rPr>
          <w:i/>
          <w:lang w:val="en-US"/>
        </w:rPr>
        <w:t>Survival analysis, at an introductory level, is often presented in terms of the</w:t>
      </w:r>
    </w:p>
    <w:p w14:paraId="5CD06B09" w14:textId="77777777" w:rsidR="00E31BFB" w:rsidRPr="00E31BFB" w:rsidRDefault="00E31BFB" w:rsidP="00E31BFB">
      <w:pPr>
        <w:rPr>
          <w:i/>
          <w:lang w:val="en-US"/>
        </w:rPr>
      </w:pPr>
      <w:r w:rsidRPr="00E31BFB">
        <w:rPr>
          <w:i/>
          <w:lang w:val="en-US"/>
        </w:rPr>
        <w:t xml:space="preserve">random censorship model where, for each individual </w:t>
      </w:r>
      <w:proofErr w:type="spellStart"/>
      <w:r w:rsidRPr="00E31BFB">
        <w:rPr>
          <w:i/>
          <w:lang w:val="en-US"/>
        </w:rPr>
        <w:t>i</w:t>
      </w:r>
      <w:proofErr w:type="spellEnd"/>
      <w:r w:rsidRPr="00E31BFB">
        <w:rPr>
          <w:i/>
          <w:lang w:val="en-US"/>
        </w:rPr>
        <w:t xml:space="preserve">, random variables </w:t>
      </w:r>
      <w:proofErr w:type="spellStart"/>
      <w:r w:rsidRPr="00E31BFB">
        <w:rPr>
          <w:i/>
          <w:lang w:val="en-US"/>
        </w:rPr>
        <w:t>T</w:t>
      </w:r>
      <w:r w:rsidRPr="00E31BFB">
        <w:rPr>
          <w:rStyle w:val="s1"/>
          <w:rFonts w:ascii="Book Antiqua" w:hAnsi="Book Antiqua"/>
          <w:i/>
          <w:sz w:val="24"/>
          <w:szCs w:val="24"/>
          <w:lang w:val="en-US"/>
        </w:rPr>
        <w:t>i</w:t>
      </w:r>
      <w:proofErr w:type="spellEnd"/>
      <w:r w:rsidRPr="00E31BFB">
        <w:rPr>
          <w:rStyle w:val="s1"/>
          <w:rFonts w:ascii="Book Antiqua" w:hAnsi="Book Antiqua"/>
          <w:i/>
          <w:sz w:val="24"/>
          <w:szCs w:val="24"/>
          <w:lang w:val="en-US"/>
        </w:rPr>
        <w:t xml:space="preserve"> </w:t>
      </w:r>
      <w:r w:rsidRPr="00E31BFB">
        <w:rPr>
          <w:i/>
          <w:lang w:val="en-US"/>
        </w:rPr>
        <w:t>and C</w:t>
      </w:r>
      <w:r w:rsidRPr="00E31BFB">
        <w:rPr>
          <w:rStyle w:val="s1"/>
          <w:rFonts w:ascii="Book Antiqua" w:hAnsi="Book Antiqua"/>
          <w:i/>
          <w:sz w:val="24"/>
          <w:szCs w:val="24"/>
          <w:lang w:val="en-US"/>
        </w:rPr>
        <w:t>i</w:t>
      </w:r>
    </w:p>
    <w:p w14:paraId="42A72D16" w14:textId="77777777" w:rsidR="00E31BFB" w:rsidRPr="00E31BFB" w:rsidRDefault="00E31BFB" w:rsidP="00E31BFB">
      <w:pPr>
        <w:rPr>
          <w:i/>
          <w:lang w:val="en-US"/>
        </w:rPr>
      </w:pPr>
      <w:r w:rsidRPr="00E31BFB">
        <w:rPr>
          <w:i/>
          <w:lang w:val="en-US"/>
        </w:rPr>
        <w:t>represent the survival and censoring times, respectively, and the observed data is</w:t>
      </w:r>
    </w:p>
    <w:p w14:paraId="2279764B" w14:textId="77777777" w:rsidR="00E31BFB" w:rsidRPr="00E31BFB" w:rsidRDefault="00E31BFB" w:rsidP="00E31BFB">
      <w:pPr>
        <w:rPr>
          <w:i/>
          <w:lang w:val="en-US"/>
        </w:rPr>
      </w:pPr>
      <w:r w:rsidRPr="00E31BFB">
        <w:rPr>
          <w:i/>
          <w:lang w:val="en-US"/>
        </w:rPr>
        <w:t xml:space="preserve">described by both the observed time ~ </w:t>
      </w:r>
      <w:proofErr w:type="spellStart"/>
      <w:r w:rsidRPr="00E31BFB">
        <w:rPr>
          <w:i/>
          <w:lang w:val="en-US"/>
        </w:rPr>
        <w:t>T</w:t>
      </w:r>
      <w:r w:rsidRPr="00E31BFB">
        <w:rPr>
          <w:rStyle w:val="s1"/>
          <w:rFonts w:ascii="Book Antiqua" w:hAnsi="Book Antiqua"/>
          <w:i/>
          <w:sz w:val="24"/>
          <w:szCs w:val="24"/>
          <w:lang w:val="en-US"/>
        </w:rPr>
        <w:t>i</w:t>
      </w:r>
      <w:proofErr w:type="spellEnd"/>
      <w:r w:rsidRPr="00E31BFB">
        <w:rPr>
          <w:rStyle w:val="s1"/>
          <w:rFonts w:ascii="Book Antiqua" w:hAnsi="Book Antiqua"/>
          <w:i/>
          <w:sz w:val="24"/>
          <w:szCs w:val="24"/>
          <w:lang w:val="en-US"/>
        </w:rPr>
        <w:t xml:space="preserve"> </w:t>
      </w:r>
      <w:r w:rsidRPr="00E31BFB">
        <w:rPr>
          <w:i/>
          <w:lang w:val="en-US"/>
        </w:rPr>
        <w:t>= min(</w:t>
      </w:r>
      <w:proofErr w:type="spellStart"/>
      <w:proofErr w:type="gramStart"/>
      <w:r w:rsidRPr="00E31BFB">
        <w:rPr>
          <w:i/>
          <w:lang w:val="en-US"/>
        </w:rPr>
        <w:t>T</w:t>
      </w:r>
      <w:r w:rsidRPr="00E31BFB">
        <w:rPr>
          <w:rStyle w:val="s1"/>
          <w:rFonts w:ascii="Book Antiqua" w:hAnsi="Book Antiqua"/>
          <w:i/>
          <w:sz w:val="24"/>
          <w:szCs w:val="24"/>
          <w:lang w:val="en-US"/>
        </w:rPr>
        <w:t>i</w:t>
      </w:r>
      <w:r w:rsidRPr="00E31BFB">
        <w:rPr>
          <w:i/>
          <w:lang w:val="en-US"/>
        </w:rPr>
        <w:t>;C</w:t>
      </w:r>
      <w:r w:rsidRPr="00E31BFB">
        <w:rPr>
          <w:rStyle w:val="s1"/>
          <w:rFonts w:ascii="Book Antiqua" w:hAnsi="Book Antiqua"/>
          <w:i/>
          <w:sz w:val="24"/>
          <w:szCs w:val="24"/>
          <w:lang w:val="en-US"/>
        </w:rPr>
        <w:t>i</w:t>
      </w:r>
      <w:proofErr w:type="spellEnd"/>
      <w:proofErr w:type="gramEnd"/>
      <w:r w:rsidRPr="00E31BFB">
        <w:rPr>
          <w:i/>
          <w:lang w:val="en-US"/>
        </w:rPr>
        <w:t>) and the censoring indicator</w:t>
      </w:r>
    </w:p>
    <w:p w14:paraId="28BBD1CC" w14:textId="77777777" w:rsidR="00E31BFB" w:rsidRPr="00E31BFB" w:rsidRDefault="00E31BFB" w:rsidP="00E31BFB">
      <w:pPr>
        <w:rPr>
          <w:i/>
          <w:lang w:val="en-US"/>
        </w:rPr>
      </w:pPr>
      <w:r w:rsidRPr="00E31BFB">
        <w:rPr>
          <w:i/>
          <w:lang w:val="en-US"/>
        </w:rPr>
        <w:t>4</w:t>
      </w:r>
      <w:r w:rsidRPr="00E31BFB">
        <w:rPr>
          <w:rStyle w:val="s1"/>
          <w:rFonts w:ascii="Book Antiqua" w:hAnsi="Book Antiqua"/>
          <w:i/>
          <w:sz w:val="24"/>
          <w:szCs w:val="24"/>
          <w:lang w:val="en-US"/>
        </w:rPr>
        <w:t xml:space="preserve">i </w:t>
      </w:r>
      <w:r w:rsidRPr="00E31BFB">
        <w:rPr>
          <w:i/>
          <w:lang w:val="en-US"/>
        </w:rPr>
        <w:t xml:space="preserve">= </w:t>
      </w:r>
      <w:proofErr w:type="gramStart"/>
      <w:r w:rsidRPr="00E31BFB">
        <w:rPr>
          <w:i/>
          <w:lang w:val="en-US"/>
        </w:rPr>
        <w:t>I(</w:t>
      </w:r>
      <w:proofErr w:type="spellStart"/>
      <w:proofErr w:type="gramEnd"/>
      <w:r w:rsidRPr="00E31BFB">
        <w:rPr>
          <w:i/>
          <w:lang w:val="en-US"/>
        </w:rPr>
        <w:t>T</w:t>
      </w:r>
      <w:r w:rsidRPr="00E31BFB">
        <w:rPr>
          <w:rStyle w:val="s1"/>
          <w:rFonts w:ascii="Book Antiqua" w:hAnsi="Book Antiqua"/>
          <w:i/>
          <w:sz w:val="24"/>
          <w:szCs w:val="24"/>
          <w:lang w:val="en-US"/>
        </w:rPr>
        <w:t>i</w:t>
      </w:r>
      <w:proofErr w:type="spellEnd"/>
      <w:r w:rsidRPr="00E31BFB">
        <w:rPr>
          <w:rStyle w:val="s1"/>
          <w:rFonts w:ascii="Book Antiqua" w:hAnsi="Book Antiqua"/>
          <w:i/>
          <w:sz w:val="24"/>
          <w:szCs w:val="24"/>
          <w:lang w:val="en-US"/>
        </w:rPr>
        <w:t xml:space="preserve"> </w:t>
      </w:r>
      <w:r w:rsidRPr="00E31BFB">
        <w:rPr>
          <w:i/>
          <w:lang w:val="en-US"/>
        </w:rPr>
        <w:t>C</w:t>
      </w:r>
      <w:r w:rsidRPr="00E31BFB">
        <w:rPr>
          <w:rStyle w:val="s1"/>
          <w:rFonts w:ascii="Book Antiqua" w:hAnsi="Book Antiqua"/>
          <w:i/>
          <w:sz w:val="24"/>
          <w:szCs w:val="24"/>
          <w:lang w:val="en-US"/>
        </w:rPr>
        <w:t>i</w:t>
      </w:r>
      <w:r w:rsidRPr="00E31BFB">
        <w:rPr>
          <w:i/>
          <w:lang w:val="en-US"/>
        </w:rPr>
        <w:t xml:space="preserve">). Densities and survival functions for continuous </w:t>
      </w:r>
      <w:proofErr w:type="spellStart"/>
      <w:r w:rsidRPr="00E31BFB">
        <w:rPr>
          <w:i/>
          <w:lang w:val="en-US"/>
        </w:rPr>
        <w:t>T</w:t>
      </w:r>
      <w:r w:rsidRPr="00E31BFB">
        <w:rPr>
          <w:rStyle w:val="s1"/>
          <w:rFonts w:ascii="Book Antiqua" w:hAnsi="Book Antiqua"/>
          <w:i/>
          <w:sz w:val="24"/>
          <w:szCs w:val="24"/>
          <w:lang w:val="en-US"/>
        </w:rPr>
        <w:t>i</w:t>
      </w:r>
      <w:proofErr w:type="spellEnd"/>
      <w:r w:rsidRPr="00E31BFB">
        <w:rPr>
          <w:rStyle w:val="s1"/>
          <w:rFonts w:ascii="Book Antiqua" w:hAnsi="Book Antiqua"/>
          <w:i/>
          <w:sz w:val="24"/>
          <w:szCs w:val="24"/>
          <w:lang w:val="en-US"/>
        </w:rPr>
        <w:t xml:space="preserve"> </w:t>
      </w:r>
      <w:r w:rsidRPr="00E31BFB">
        <w:rPr>
          <w:i/>
          <w:lang w:val="en-US"/>
        </w:rPr>
        <w:t>and C</w:t>
      </w:r>
      <w:r w:rsidRPr="00E31BFB">
        <w:rPr>
          <w:rStyle w:val="s1"/>
          <w:rFonts w:ascii="Book Antiqua" w:hAnsi="Book Antiqua"/>
          <w:i/>
          <w:sz w:val="24"/>
          <w:szCs w:val="24"/>
          <w:lang w:val="en-US"/>
        </w:rPr>
        <w:t xml:space="preserve">i </w:t>
      </w:r>
      <w:r w:rsidRPr="00E31BFB">
        <w:rPr>
          <w:i/>
          <w:lang w:val="en-US"/>
        </w:rPr>
        <w:t>can</w:t>
      </w:r>
    </w:p>
    <w:p w14:paraId="486C3B94" w14:textId="77777777" w:rsidR="00E31BFB" w:rsidRPr="00E31BFB" w:rsidRDefault="00E31BFB" w:rsidP="00E31BFB">
      <w:pPr>
        <w:rPr>
          <w:i/>
          <w:lang w:val="en-US"/>
        </w:rPr>
      </w:pPr>
      <w:r w:rsidRPr="00E31BFB">
        <w:rPr>
          <w:i/>
          <w:lang w:val="en-US"/>
        </w:rPr>
        <w:t xml:space="preserve">be </w:t>
      </w:r>
      <w:proofErr w:type="spellStart"/>
      <w:r w:rsidRPr="00E31BFB">
        <w:rPr>
          <w:i/>
          <w:lang w:val="en-US"/>
        </w:rPr>
        <w:t>dened</w:t>
      </w:r>
      <w:proofErr w:type="spellEnd"/>
      <w:r w:rsidRPr="00E31BFB">
        <w:rPr>
          <w:i/>
          <w:lang w:val="en-US"/>
        </w:rPr>
        <w:t xml:space="preserve"> and by assuming simple random right censoring where </w:t>
      </w:r>
      <w:proofErr w:type="spellStart"/>
      <w:r w:rsidRPr="00E31BFB">
        <w:rPr>
          <w:i/>
          <w:lang w:val="en-US"/>
        </w:rPr>
        <w:t>T</w:t>
      </w:r>
      <w:r w:rsidRPr="00E31BFB">
        <w:rPr>
          <w:rStyle w:val="s1"/>
          <w:rFonts w:ascii="Book Antiqua" w:hAnsi="Book Antiqua"/>
          <w:i/>
          <w:sz w:val="24"/>
          <w:szCs w:val="24"/>
          <w:lang w:val="en-US"/>
        </w:rPr>
        <w:t>i</w:t>
      </w:r>
      <w:proofErr w:type="spellEnd"/>
      <w:r w:rsidRPr="00E31BFB">
        <w:rPr>
          <w:rStyle w:val="s1"/>
          <w:rFonts w:ascii="Book Antiqua" w:hAnsi="Book Antiqua"/>
          <w:i/>
          <w:sz w:val="24"/>
          <w:szCs w:val="24"/>
          <w:lang w:val="en-US"/>
        </w:rPr>
        <w:t xml:space="preserve"> </w:t>
      </w:r>
      <w:r w:rsidRPr="00E31BFB">
        <w:rPr>
          <w:i/>
          <w:lang w:val="en-US"/>
        </w:rPr>
        <w:t>and C</w:t>
      </w:r>
      <w:r w:rsidRPr="00E31BFB">
        <w:rPr>
          <w:rStyle w:val="s1"/>
          <w:rFonts w:ascii="Book Antiqua" w:hAnsi="Book Antiqua"/>
          <w:i/>
          <w:sz w:val="24"/>
          <w:szCs w:val="24"/>
          <w:lang w:val="en-US"/>
        </w:rPr>
        <w:t xml:space="preserve">i </w:t>
      </w:r>
      <w:r w:rsidRPr="00E31BFB">
        <w:rPr>
          <w:i/>
          <w:lang w:val="en-US"/>
        </w:rPr>
        <w:t>are</w:t>
      </w:r>
    </w:p>
    <w:p w14:paraId="7B3666A4" w14:textId="77777777" w:rsidR="00E31BFB" w:rsidRPr="00E31BFB" w:rsidRDefault="00E31BFB" w:rsidP="00E31BFB">
      <w:pPr>
        <w:rPr>
          <w:i/>
          <w:lang w:val="en-US"/>
        </w:rPr>
      </w:pPr>
      <w:r w:rsidRPr="00E31BFB">
        <w:rPr>
          <w:i/>
          <w:lang w:val="en-US"/>
        </w:rPr>
        <w:t>statistically independent, one can easily begin making inference which is often</w:t>
      </w:r>
    </w:p>
    <w:p w14:paraId="710CA586" w14:textId="77777777" w:rsidR="00E31BFB" w:rsidRPr="00E31BFB" w:rsidRDefault="00E31BFB" w:rsidP="00E31BFB">
      <w:pPr>
        <w:rPr>
          <w:i/>
          <w:lang w:val="en-US"/>
        </w:rPr>
      </w:pPr>
      <w:r w:rsidRPr="00E31BFB">
        <w:rPr>
          <w:i/>
          <w:lang w:val="en-US"/>
        </w:rPr>
        <w:t>done through the hazard function. The presentation above allows students with a</w:t>
      </w:r>
    </w:p>
    <w:p w14:paraId="0D3700F1" w14:textId="77777777" w:rsidR="00E31BFB" w:rsidRPr="00E31BFB" w:rsidRDefault="00E31BFB" w:rsidP="00E31BFB">
      <w:pPr>
        <w:rPr>
          <w:i/>
          <w:lang w:val="en-US"/>
        </w:rPr>
      </w:pPr>
      <w:r w:rsidRPr="00E31BFB">
        <w:rPr>
          <w:i/>
          <w:lang w:val="en-US"/>
        </w:rPr>
        <w:t xml:space="preserve">basis in mathematical statistics to quickly learn survival analysis; </w:t>
      </w:r>
      <w:proofErr w:type="gramStart"/>
      <w:r w:rsidRPr="00E31BFB">
        <w:rPr>
          <w:i/>
          <w:lang w:val="en-US"/>
        </w:rPr>
        <w:t>however</w:t>
      </w:r>
      <w:proofErr w:type="gramEnd"/>
      <w:r w:rsidRPr="00E31BFB">
        <w:rPr>
          <w:i/>
          <w:lang w:val="en-US"/>
        </w:rPr>
        <w:t xml:space="preserve"> it does</w:t>
      </w:r>
    </w:p>
    <w:p w14:paraId="122BC963" w14:textId="77777777" w:rsidR="00E31BFB" w:rsidRPr="00E31BFB" w:rsidRDefault="00E31BFB" w:rsidP="00E31BFB">
      <w:pPr>
        <w:rPr>
          <w:i/>
          <w:lang w:val="en-US"/>
        </w:rPr>
      </w:pPr>
      <w:r w:rsidRPr="00E31BFB">
        <w:rPr>
          <w:i/>
          <w:lang w:val="en-US"/>
        </w:rPr>
        <w:t>not introduce counting methods techniques which are ubiquitous in event history</w:t>
      </w:r>
    </w:p>
    <w:p w14:paraId="34D99868" w14:textId="77777777" w:rsidR="00E31BFB" w:rsidRPr="000065D3" w:rsidRDefault="00E31BFB" w:rsidP="00E31BFB">
      <w:pPr>
        <w:rPr>
          <w:i/>
          <w:lang w:val="en-US"/>
        </w:rPr>
      </w:pPr>
      <w:r w:rsidRPr="000065D3">
        <w:rPr>
          <w:i/>
          <w:lang w:val="en-US"/>
        </w:rPr>
        <w:t>analysis.</w:t>
      </w:r>
    </w:p>
    <w:p w14:paraId="1AB8A586" w14:textId="77777777" w:rsidR="00E31BFB" w:rsidRDefault="00E31BFB" w:rsidP="00E31BFB">
      <w:pPr>
        <w:rPr>
          <w:lang w:val="en-US"/>
        </w:rPr>
      </w:pPr>
    </w:p>
    <w:p w14:paraId="4AD4CF9B" w14:textId="77777777" w:rsidR="00FD603D" w:rsidRPr="000065D3" w:rsidRDefault="00FD603D" w:rsidP="00E31BFB">
      <w:pPr>
        <w:rPr>
          <w:lang w:val="en-US"/>
        </w:rPr>
      </w:pPr>
    </w:p>
    <w:p w14:paraId="38B2D40E" w14:textId="77777777" w:rsidR="00E31BFB" w:rsidRPr="00E31BFB" w:rsidRDefault="00E31BFB" w:rsidP="000065D3">
      <w:pPr>
        <w:jc w:val="center"/>
        <w:outlineLvl w:val="0"/>
        <w:rPr>
          <w:rFonts w:cs="Times New Roman"/>
          <w:color w:val="212121"/>
          <w:lang w:val="en-US" w:eastAsia="fr-FR"/>
        </w:rPr>
      </w:pPr>
      <w:r w:rsidRPr="00E31BFB">
        <w:rPr>
          <w:rFonts w:cs="Times New Roman"/>
          <w:color w:val="000000"/>
          <w:lang w:val="en-US" w:eastAsia="fr-FR"/>
        </w:rPr>
        <w:t xml:space="preserve">Erica </w:t>
      </w:r>
      <w:proofErr w:type="spellStart"/>
      <w:r w:rsidRPr="00E31BFB">
        <w:rPr>
          <w:rFonts w:cs="Times New Roman"/>
          <w:color w:val="000000"/>
          <w:lang w:val="en-US" w:eastAsia="fr-FR"/>
        </w:rPr>
        <w:t>Moodie</w:t>
      </w:r>
      <w:proofErr w:type="spellEnd"/>
    </w:p>
    <w:p w14:paraId="3F7DF6C7" w14:textId="77777777" w:rsidR="00E31BFB" w:rsidRPr="00E31BFB" w:rsidRDefault="00E31BFB" w:rsidP="00E31BFB">
      <w:pPr>
        <w:jc w:val="center"/>
        <w:rPr>
          <w:rFonts w:cs="Times New Roman"/>
          <w:color w:val="212121"/>
          <w:lang w:val="en-US" w:eastAsia="fr-FR"/>
        </w:rPr>
      </w:pPr>
    </w:p>
    <w:p w14:paraId="5E70F407" w14:textId="77777777" w:rsidR="00E31BFB" w:rsidRDefault="00E31BFB" w:rsidP="000065D3">
      <w:pPr>
        <w:jc w:val="center"/>
        <w:outlineLvl w:val="0"/>
        <w:rPr>
          <w:lang w:val="en-US" w:eastAsia="fr-FR"/>
        </w:rPr>
      </w:pPr>
      <w:r w:rsidRPr="00E31BFB">
        <w:rPr>
          <w:lang w:val="en-US" w:eastAsia="fr-FR"/>
        </w:rPr>
        <w:t>Finding Methodological Inspiration in Collaborative HIV Research</w:t>
      </w:r>
    </w:p>
    <w:p w14:paraId="2E4E922D" w14:textId="77777777" w:rsidR="00E31BFB" w:rsidRPr="00E31BFB" w:rsidRDefault="00E31BFB" w:rsidP="00E31BFB">
      <w:pPr>
        <w:rPr>
          <w:color w:val="212121"/>
          <w:lang w:val="en-US" w:eastAsia="fr-FR"/>
        </w:rPr>
      </w:pPr>
    </w:p>
    <w:p w14:paraId="174A95D4" w14:textId="77777777" w:rsidR="00E31BFB" w:rsidRDefault="00E31BFB" w:rsidP="00E31BFB">
      <w:pPr>
        <w:rPr>
          <w:lang w:val="en-US"/>
        </w:rPr>
      </w:pPr>
      <w:r w:rsidRPr="00E31BFB">
        <w:rPr>
          <w:lang w:val="en-US" w:eastAsia="fr-FR"/>
        </w:rPr>
        <w:t>In this talk, I will give an overview of my some of my main collaborations in HIV research, and point to methodological gaps that became apparent in trying to answer epidemiological and clinical questions. I will briefly touch on the proposed solutions and the methods that have been developed as a result, while view to highlighting the synergy that true collaboration – rather than simply statistical consulting – can bring to a statistician’s career.</w:t>
      </w:r>
      <w:r w:rsidRPr="00E31BFB">
        <w:rPr>
          <w:lang w:val="en-US"/>
        </w:rPr>
        <w:t xml:space="preserve"> </w:t>
      </w:r>
    </w:p>
    <w:p w14:paraId="60C78CEB" w14:textId="77777777" w:rsidR="000065D3" w:rsidRDefault="000065D3" w:rsidP="00E31BFB">
      <w:pPr>
        <w:rPr>
          <w:lang w:val="en-US"/>
        </w:rPr>
      </w:pPr>
    </w:p>
    <w:p w14:paraId="6275D2A4" w14:textId="77777777" w:rsidR="000065D3" w:rsidRDefault="000065D3" w:rsidP="00E31BFB">
      <w:pPr>
        <w:rPr>
          <w:lang w:val="en-US"/>
        </w:rPr>
      </w:pPr>
    </w:p>
    <w:p w14:paraId="5D1EB70B" w14:textId="47C5D7AD" w:rsidR="000065D3" w:rsidRPr="000065D3" w:rsidRDefault="000065D3" w:rsidP="000065D3">
      <w:pPr>
        <w:jc w:val="center"/>
      </w:pPr>
      <w:proofErr w:type="spellStart"/>
      <w:r w:rsidRPr="000065D3">
        <w:t>Taoufik</w:t>
      </w:r>
      <w:proofErr w:type="spellEnd"/>
      <w:r w:rsidRPr="000065D3">
        <w:t xml:space="preserve"> </w:t>
      </w:r>
      <w:proofErr w:type="spellStart"/>
      <w:r w:rsidRPr="000065D3">
        <w:t>Bouezmarni</w:t>
      </w:r>
      <w:proofErr w:type="spellEnd"/>
    </w:p>
    <w:p w14:paraId="68D17D6E" w14:textId="77777777" w:rsidR="000065D3" w:rsidRPr="000065D3" w:rsidRDefault="000065D3" w:rsidP="000065D3">
      <w:pPr>
        <w:jc w:val="center"/>
      </w:pPr>
    </w:p>
    <w:p w14:paraId="4002034E" w14:textId="380C02EF" w:rsidR="000065D3" w:rsidRPr="000065D3" w:rsidRDefault="000065D3" w:rsidP="000065D3">
      <w:pPr>
        <w:shd w:val="clear" w:color="auto" w:fill="FFFFFF"/>
        <w:jc w:val="center"/>
        <w:rPr>
          <w:rFonts w:ascii="Calibri" w:eastAsia="Times New Roman" w:hAnsi="Calibri" w:cs="Times New Roman"/>
          <w:color w:val="000000"/>
          <w:lang w:eastAsia="fr-FR"/>
        </w:rPr>
      </w:pPr>
      <w:r w:rsidRPr="000065D3">
        <w:rPr>
          <w:rFonts w:ascii="Calibri" w:eastAsia="Times New Roman" w:hAnsi="Calibri" w:cs="Times New Roman"/>
          <w:color w:val="000000"/>
          <w:lang w:eastAsia="fr-FR"/>
        </w:rPr>
        <w:t>Copula-</w:t>
      </w:r>
      <w:proofErr w:type="spellStart"/>
      <w:r w:rsidRPr="000065D3">
        <w:rPr>
          <w:rFonts w:ascii="Calibri" w:eastAsia="Times New Roman" w:hAnsi="Calibri" w:cs="Times New Roman"/>
          <w:color w:val="000000"/>
          <w:lang w:eastAsia="fr-FR"/>
        </w:rPr>
        <w:t>based</w:t>
      </w:r>
      <w:proofErr w:type="spellEnd"/>
      <w:r w:rsidRPr="000065D3">
        <w:rPr>
          <w:rFonts w:ascii="Calibri" w:eastAsia="Times New Roman" w:hAnsi="Calibri" w:cs="Times New Roman"/>
          <w:color w:val="000000"/>
          <w:lang w:eastAsia="fr-FR"/>
        </w:rPr>
        <w:t xml:space="preserve"> </w:t>
      </w:r>
      <w:proofErr w:type="spellStart"/>
      <w:r w:rsidRPr="000065D3">
        <w:rPr>
          <w:rFonts w:ascii="Calibri" w:eastAsia="Times New Roman" w:hAnsi="Calibri" w:cs="Times New Roman"/>
          <w:color w:val="000000"/>
          <w:lang w:eastAsia="fr-FR"/>
        </w:rPr>
        <w:t>regre</w:t>
      </w:r>
      <w:bookmarkStart w:id="0" w:name="_GoBack"/>
      <w:bookmarkEnd w:id="0"/>
      <w:r w:rsidRPr="000065D3">
        <w:rPr>
          <w:rFonts w:ascii="Calibri" w:eastAsia="Times New Roman" w:hAnsi="Calibri" w:cs="Times New Roman"/>
          <w:color w:val="000000"/>
          <w:lang w:eastAsia="fr-FR"/>
        </w:rPr>
        <w:t>ssion</w:t>
      </w:r>
      <w:proofErr w:type="spellEnd"/>
      <w:r w:rsidRPr="000065D3">
        <w:rPr>
          <w:rFonts w:ascii="Calibri" w:eastAsia="Times New Roman" w:hAnsi="Calibri" w:cs="Times New Roman"/>
          <w:color w:val="000000"/>
          <w:lang w:eastAsia="fr-FR"/>
        </w:rPr>
        <w:t xml:space="preserve"> </w:t>
      </w:r>
      <w:proofErr w:type="spellStart"/>
      <w:r w:rsidRPr="000065D3">
        <w:rPr>
          <w:rFonts w:ascii="Calibri" w:eastAsia="Times New Roman" w:hAnsi="Calibri" w:cs="Times New Roman"/>
          <w:color w:val="000000"/>
          <w:lang w:eastAsia="fr-FR"/>
        </w:rPr>
        <w:t>function</w:t>
      </w:r>
      <w:proofErr w:type="spellEnd"/>
      <w:r w:rsidRPr="000065D3">
        <w:rPr>
          <w:rFonts w:ascii="Calibri" w:eastAsia="Times New Roman" w:hAnsi="Calibri" w:cs="Times New Roman"/>
          <w:color w:val="000000"/>
          <w:lang w:eastAsia="fr-FR"/>
        </w:rPr>
        <w:t xml:space="preserve"> estimation</w:t>
      </w:r>
    </w:p>
    <w:p w14:paraId="10A43FC6" w14:textId="3FD9523B" w:rsidR="000065D3" w:rsidRPr="000065D3" w:rsidRDefault="000065D3" w:rsidP="000065D3">
      <w:pPr>
        <w:shd w:val="clear" w:color="auto" w:fill="FFFFFF"/>
        <w:rPr>
          <w:rFonts w:ascii="Calibri" w:eastAsia="Times New Roman" w:hAnsi="Calibri" w:cs="Times New Roman"/>
          <w:color w:val="000000"/>
          <w:lang w:eastAsia="fr-FR"/>
        </w:rPr>
      </w:pPr>
    </w:p>
    <w:p w14:paraId="0BEFE536" w14:textId="51A6A41D" w:rsidR="000065D3" w:rsidRPr="00E31BFB" w:rsidRDefault="000065D3" w:rsidP="000065D3">
      <w:pPr>
        <w:shd w:val="clear" w:color="auto" w:fill="FFFFFF"/>
        <w:rPr>
          <w:lang w:val="en-US"/>
        </w:rPr>
      </w:pPr>
      <w:r>
        <w:rPr>
          <w:rFonts w:ascii="Calibri" w:eastAsia="Times New Roman" w:hAnsi="Calibri" w:cs="Times New Roman"/>
          <w:color w:val="000000"/>
          <w:lang w:val="en-US" w:eastAsia="fr-FR"/>
        </w:rPr>
        <w:t xml:space="preserve">In this talk, </w:t>
      </w:r>
      <w:r w:rsidRPr="000065D3">
        <w:rPr>
          <w:rFonts w:ascii="Calibri" w:eastAsia="Times New Roman" w:hAnsi="Calibri" w:cs="Times New Roman"/>
          <w:color w:val="000000"/>
          <w:lang w:val="en-US" w:eastAsia="fr-FR"/>
        </w:rPr>
        <w:t xml:space="preserve">the copula-based approach of estimating a regression function will be presented. The main idea behind this approach is to write the regression function in terms of a copula and marginal distributions. Once the copula and the marginal distributions are estimated, we use the plug-in method to construct the new estimator. Because various methods are available in the literature for estimating both a copula and a distribution, this idea provides a rich and flexible alternative to many existing regression estimators. I provide some asymptotic results related to this copula-based regression modeling when the copula is estimated via profile likelihood and the </w:t>
      </w:r>
      <w:proofErr w:type="spellStart"/>
      <w:r w:rsidRPr="000065D3">
        <w:rPr>
          <w:rFonts w:ascii="Calibri" w:eastAsia="Times New Roman" w:hAnsi="Calibri" w:cs="Times New Roman"/>
          <w:color w:val="000000"/>
          <w:lang w:val="en-US" w:eastAsia="fr-FR"/>
        </w:rPr>
        <w:t>marginals</w:t>
      </w:r>
      <w:proofErr w:type="spellEnd"/>
      <w:r w:rsidRPr="000065D3">
        <w:rPr>
          <w:rFonts w:ascii="Calibri" w:eastAsia="Times New Roman" w:hAnsi="Calibri" w:cs="Times New Roman"/>
          <w:color w:val="000000"/>
          <w:lang w:val="en-US" w:eastAsia="fr-FR"/>
        </w:rPr>
        <w:t xml:space="preserve"> are estimated </w:t>
      </w:r>
      <w:proofErr w:type="spellStart"/>
      <w:r w:rsidRPr="000065D3">
        <w:rPr>
          <w:rFonts w:ascii="Calibri" w:eastAsia="Times New Roman" w:hAnsi="Calibri" w:cs="Times New Roman"/>
          <w:color w:val="000000"/>
          <w:lang w:val="en-US" w:eastAsia="fr-FR"/>
        </w:rPr>
        <w:t>nonparametrically</w:t>
      </w:r>
      <w:proofErr w:type="spellEnd"/>
      <w:r w:rsidRPr="000065D3">
        <w:rPr>
          <w:rFonts w:ascii="Calibri" w:eastAsia="Times New Roman" w:hAnsi="Calibri" w:cs="Times New Roman"/>
          <w:color w:val="000000"/>
          <w:lang w:val="en-US" w:eastAsia="fr-FR"/>
        </w:rPr>
        <w:t>. The misspecification problem will be discussed and a nonparametric method will be presented to res</w:t>
      </w:r>
      <w:r>
        <w:rPr>
          <w:rFonts w:ascii="Calibri" w:eastAsia="Times New Roman" w:hAnsi="Calibri" w:cs="Times New Roman"/>
          <w:color w:val="000000"/>
          <w:lang w:val="en-US" w:eastAsia="fr-FR"/>
        </w:rPr>
        <w:t xml:space="preserve">olve the problem. Finally, the </w:t>
      </w:r>
      <w:r w:rsidRPr="000065D3">
        <w:rPr>
          <w:rFonts w:ascii="Calibri" w:eastAsia="Times New Roman" w:hAnsi="Calibri" w:cs="Times New Roman"/>
          <w:color w:val="000000"/>
          <w:lang w:val="en-US" w:eastAsia="fr-FR"/>
        </w:rPr>
        <w:t>extension of the mean regression copula estimation to censore</w:t>
      </w:r>
      <w:r w:rsidR="001B597D">
        <w:rPr>
          <w:rFonts w:ascii="Calibri" w:eastAsia="Times New Roman" w:hAnsi="Calibri" w:cs="Times New Roman"/>
          <w:color w:val="000000"/>
          <w:lang w:val="en-US" w:eastAsia="fr-FR"/>
        </w:rPr>
        <w:t xml:space="preserve">d data and quantile regression </w:t>
      </w:r>
      <w:r w:rsidRPr="000065D3">
        <w:rPr>
          <w:rFonts w:ascii="Calibri" w:eastAsia="Times New Roman" w:hAnsi="Calibri" w:cs="Times New Roman"/>
          <w:color w:val="000000"/>
          <w:lang w:val="en-US" w:eastAsia="fr-FR"/>
        </w:rPr>
        <w:t xml:space="preserve">will be introduced, and their asymptotic </w:t>
      </w:r>
      <w:r w:rsidR="001B597D" w:rsidRPr="000065D3">
        <w:rPr>
          <w:rFonts w:ascii="Calibri" w:eastAsia="Times New Roman" w:hAnsi="Calibri" w:cs="Times New Roman"/>
          <w:color w:val="000000"/>
          <w:lang w:val="en-US" w:eastAsia="fr-FR"/>
        </w:rPr>
        <w:t>behavior</w:t>
      </w:r>
      <w:r w:rsidRPr="000065D3">
        <w:rPr>
          <w:rFonts w:ascii="Calibri" w:eastAsia="Times New Roman" w:hAnsi="Calibri" w:cs="Times New Roman"/>
          <w:color w:val="000000"/>
          <w:lang w:val="en-US" w:eastAsia="fr-FR"/>
        </w:rPr>
        <w:t> will be elicited.</w:t>
      </w:r>
      <w:r w:rsidRPr="000065D3">
        <w:rPr>
          <w:rFonts w:ascii="Times New Roman" w:eastAsia="Times New Roman" w:hAnsi="Times New Roman" w:cs="Times New Roman"/>
          <w:lang w:val="en-US" w:eastAsia="fr-FR"/>
        </w:rPr>
        <w:t xml:space="preserve"> </w:t>
      </w:r>
    </w:p>
    <w:sectPr w:rsidR="000065D3" w:rsidRPr="00E31BFB" w:rsidSect="001B74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49"/>
    <w:rsid w:val="000065D3"/>
    <w:rsid w:val="000E69A7"/>
    <w:rsid w:val="001B597D"/>
    <w:rsid w:val="001B745F"/>
    <w:rsid w:val="004E29A7"/>
    <w:rsid w:val="00560A49"/>
    <w:rsid w:val="00684F3B"/>
    <w:rsid w:val="00793DA0"/>
    <w:rsid w:val="008508D3"/>
    <w:rsid w:val="0098043C"/>
    <w:rsid w:val="009B3B97"/>
    <w:rsid w:val="00AB4D21"/>
    <w:rsid w:val="00D237F1"/>
    <w:rsid w:val="00E31BFB"/>
    <w:rsid w:val="00F63F78"/>
    <w:rsid w:val="00FD603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48B4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E31BFB"/>
    <w:rPr>
      <w:rFonts w:ascii="Helvetica" w:hAnsi="Helvetica" w:cs="Times New Roman"/>
      <w:sz w:val="18"/>
      <w:szCs w:val="18"/>
      <w:lang w:eastAsia="fr-FR"/>
    </w:rPr>
  </w:style>
  <w:style w:type="character" w:customStyle="1" w:styleId="s1">
    <w:name w:val="s1"/>
    <w:basedOn w:val="Policepardfaut"/>
    <w:rsid w:val="00E31BFB"/>
    <w:rPr>
      <w:rFonts w:ascii="Helvetica" w:hAnsi="Helvetica" w:hint="default"/>
      <w:sz w:val="12"/>
      <w:szCs w:val="12"/>
    </w:rPr>
  </w:style>
  <w:style w:type="paragraph" w:styleId="Normalweb">
    <w:name w:val="Normal (Web)"/>
    <w:basedOn w:val="Normal"/>
    <w:uiPriority w:val="99"/>
    <w:semiHidden/>
    <w:unhideWhenUsed/>
    <w:rsid w:val="00E31BFB"/>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26714">
      <w:bodyDiv w:val="1"/>
      <w:marLeft w:val="0"/>
      <w:marRight w:val="0"/>
      <w:marTop w:val="0"/>
      <w:marBottom w:val="0"/>
      <w:divBdr>
        <w:top w:val="none" w:sz="0" w:space="0" w:color="auto"/>
        <w:left w:val="none" w:sz="0" w:space="0" w:color="auto"/>
        <w:bottom w:val="none" w:sz="0" w:space="0" w:color="auto"/>
        <w:right w:val="none" w:sz="0" w:space="0" w:color="auto"/>
      </w:divBdr>
      <w:divsChild>
        <w:div w:id="1496453659">
          <w:marLeft w:val="0"/>
          <w:marRight w:val="0"/>
          <w:marTop w:val="0"/>
          <w:marBottom w:val="0"/>
          <w:divBdr>
            <w:top w:val="none" w:sz="0" w:space="0" w:color="auto"/>
            <w:left w:val="none" w:sz="0" w:space="0" w:color="auto"/>
            <w:bottom w:val="none" w:sz="0" w:space="0" w:color="auto"/>
            <w:right w:val="none" w:sz="0" w:space="0" w:color="auto"/>
          </w:divBdr>
          <w:divsChild>
            <w:div w:id="1955747550">
              <w:marLeft w:val="0"/>
              <w:marRight w:val="0"/>
              <w:marTop w:val="0"/>
              <w:marBottom w:val="0"/>
              <w:divBdr>
                <w:top w:val="none" w:sz="0" w:space="0" w:color="auto"/>
                <w:left w:val="none" w:sz="0" w:space="0" w:color="auto"/>
                <w:bottom w:val="none" w:sz="0" w:space="0" w:color="auto"/>
                <w:right w:val="none" w:sz="0" w:space="0" w:color="auto"/>
              </w:divBdr>
            </w:div>
            <w:div w:id="723719571">
              <w:marLeft w:val="0"/>
              <w:marRight w:val="0"/>
              <w:marTop w:val="0"/>
              <w:marBottom w:val="0"/>
              <w:divBdr>
                <w:top w:val="none" w:sz="0" w:space="0" w:color="auto"/>
                <w:left w:val="none" w:sz="0" w:space="0" w:color="auto"/>
                <w:bottom w:val="none" w:sz="0" w:space="0" w:color="auto"/>
                <w:right w:val="none" w:sz="0" w:space="0" w:color="auto"/>
              </w:divBdr>
            </w:div>
            <w:div w:id="740980782">
              <w:marLeft w:val="0"/>
              <w:marRight w:val="0"/>
              <w:marTop w:val="0"/>
              <w:marBottom w:val="0"/>
              <w:divBdr>
                <w:top w:val="none" w:sz="0" w:space="0" w:color="auto"/>
                <w:left w:val="none" w:sz="0" w:space="0" w:color="auto"/>
                <w:bottom w:val="none" w:sz="0" w:space="0" w:color="auto"/>
                <w:right w:val="none" w:sz="0" w:space="0" w:color="auto"/>
              </w:divBdr>
            </w:div>
            <w:div w:id="5678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8547">
      <w:bodyDiv w:val="1"/>
      <w:marLeft w:val="0"/>
      <w:marRight w:val="0"/>
      <w:marTop w:val="0"/>
      <w:marBottom w:val="0"/>
      <w:divBdr>
        <w:top w:val="none" w:sz="0" w:space="0" w:color="auto"/>
        <w:left w:val="none" w:sz="0" w:space="0" w:color="auto"/>
        <w:bottom w:val="none" w:sz="0" w:space="0" w:color="auto"/>
        <w:right w:val="none" w:sz="0" w:space="0" w:color="auto"/>
      </w:divBdr>
    </w:div>
    <w:div w:id="1075082629">
      <w:bodyDiv w:val="1"/>
      <w:marLeft w:val="0"/>
      <w:marRight w:val="0"/>
      <w:marTop w:val="0"/>
      <w:marBottom w:val="0"/>
      <w:divBdr>
        <w:top w:val="none" w:sz="0" w:space="0" w:color="auto"/>
        <w:left w:val="none" w:sz="0" w:space="0" w:color="auto"/>
        <w:bottom w:val="none" w:sz="0" w:space="0" w:color="auto"/>
        <w:right w:val="none" w:sz="0" w:space="0" w:color="auto"/>
      </w:divBdr>
    </w:div>
    <w:div w:id="1452820199">
      <w:bodyDiv w:val="1"/>
      <w:marLeft w:val="0"/>
      <w:marRight w:val="0"/>
      <w:marTop w:val="0"/>
      <w:marBottom w:val="0"/>
      <w:divBdr>
        <w:top w:val="none" w:sz="0" w:space="0" w:color="auto"/>
        <w:left w:val="none" w:sz="0" w:space="0" w:color="auto"/>
        <w:bottom w:val="none" w:sz="0" w:space="0" w:color="auto"/>
        <w:right w:val="none" w:sz="0" w:space="0" w:color="auto"/>
      </w:divBdr>
    </w:div>
    <w:div w:id="1596399090">
      <w:bodyDiv w:val="1"/>
      <w:marLeft w:val="0"/>
      <w:marRight w:val="0"/>
      <w:marTop w:val="0"/>
      <w:marBottom w:val="0"/>
      <w:divBdr>
        <w:top w:val="none" w:sz="0" w:space="0" w:color="auto"/>
        <w:left w:val="none" w:sz="0" w:space="0" w:color="auto"/>
        <w:bottom w:val="none" w:sz="0" w:space="0" w:color="auto"/>
        <w:right w:val="none" w:sz="0" w:space="0" w:color="auto"/>
      </w:divBdr>
      <w:divsChild>
        <w:div w:id="2058242500">
          <w:marLeft w:val="0"/>
          <w:marRight w:val="0"/>
          <w:marTop w:val="0"/>
          <w:marBottom w:val="0"/>
          <w:divBdr>
            <w:top w:val="none" w:sz="0" w:space="0" w:color="auto"/>
            <w:left w:val="none" w:sz="0" w:space="0" w:color="auto"/>
            <w:bottom w:val="none" w:sz="0" w:space="0" w:color="auto"/>
            <w:right w:val="none" w:sz="0" w:space="0" w:color="auto"/>
          </w:divBdr>
        </w:div>
        <w:div w:id="1118179034">
          <w:marLeft w:val="0"/>
          <w:marRight w:val="0"/>
          <w:marTop w:val="0"/>
          <w:marBottom w:val="0"/>
          <w:divBdr>
            <w:top w:val="none" w:sz="0" w:space="0" w:color="auto"/>
            <w:left w:val="none" w:sz="0" w:space="0" w:color="auto"/>
            <w:bottom w:val="none" w:sz="0" w:space="0" w:color="auto"/>
            <w:right w:val="none" w:sz="0" w:space="0" w:color="auto"/>
          </w:divBdr>
          <w:divsChild>
            <w:div w:id="21003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1155</Words>
  <Characters>6353</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cp:revision>
  <dcterms:created xsi:type="dcterms:W3CDTF">2017-04-27T15:09:00Z</dcterms:created>
  <dcterms:modified xsi:type="dcterms:W3CDTF">2017-05-01T13:48:00Z</dcterms:modified>
</cp:coreProperties>
</file>